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Orthodontic</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21061eaadbc84efa2daa96d425188ee12d8b160"/>
    <w:p>
      <w:pPr>
        <w:pStyle w:val="Heading1"/>
      </w:pPr>
      <w:r>
        <w:t xml:space="preserve">Project Report: Strategic Establishment of a Specialized Orthodontic Practice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p>
    <w:p>
      <w:pPr>
        <w:pStyle w:val="BodyText"/>
      </w:pPr>
      <w:r>
        <w:t xml:space="preserve">From:</w:t>
      </w:r>
    </w:p>
    <w:p>
      <w:pPr>
        <w:pStyle w:val="BodyText"/>
      </w:pPr>
      <w:r>
        <w:t xml:space="preserve">Project Management Office</w:t>
      </w:r>
    </w:p>
    <w:p>
      <w:pPr>
        <w:pStyle w:val="BodyText"/>
      </w:pPr>
      <w:r>
        <w:t xml:space="preserve">Logo</w:t>
      </w:r>
      <w:r>
        <w:t xml:space="preserve"> </w:t>
      </w:r>
      <w:r>
        <w:t xml:space="preserve">Strategic Planning Division</w:t>
      </w:r>
    </w:p>
    <w:p>
      <w:pPr>
        <w:pStyle w:val="BodyText"/>
      </w:pPr>
      <w:r>
        <w:rPr>
          <w:bCs/>
          <w:b/>
        </w:rPr>
        <w:t xml:space="preserve">Subject:</w:t>
      </w:r>
      <w:r>
        <w:t xml:space="preserve"> </w:t>
      </w:r>
      <w:r>
        <w:t xml:space="preserve">Feasibility, Market Analysis, and Operational Framework for a New Orthodontist Clinic in the Wellington Region.</w:t>
      </w:r>
    </w:p>
    <w:bookmarkStart w:id="20" w:name="executive-summary"/>
    <w:p>
      <w:pPr>
        <w:pStyle w:val="Heading2"/>
      </w:pPr>
      <w:r>
        <w:t xml:space="preserve">1. Executive Summary</w:t>
      </w:r>
    </w:p>
    <w:p>
      <w:pPr>
        <w:pStyle w:val="FirstParagraph"/>
      </w:pPr>
      <w:r>
        <w:t xml:space="preserve">This Project Report outlines the comprehensive strategy for launching a state-of-the-art orthodontic clinic within the vibrant metropolitan area of New Zealand Wellington. The primary objective is to address the growing demand for specialized dental care, specifically aligning with modern orthodontic standards while adhering to local regulatory frameworks. This document details market analysis, operational logistics, compliance requirements specific to New Zealand health standards, and financial projections essential for the successful deployment of this medical service provider.</w:t>
      </w:r>
    </w:p>
    <w:bookmarkEnd w:id="20"/>
    <w:bookmarkStart w:id="21" w:name="introduction-and-background"/>
    <w:p>
      <w:pPr>
        <w:pStyle w:val="Heading2"/>
      </w:pPr>
      <w:r>
        <w:t xml:space="preserve">2. Introduction and Background</w:t>
      </w:r>
    </w:p>
    <w:p>
      <w:pPr>
        <w:pStyle w:val="FirstParagraph"/>
      </w:pPr>
      <w:r>
        <w:t xml:space="preserve">The healthcare sector in New Zealand is characterized by high standards of patient care and stringent regulatory oversight. As an orthodontist seeking to establish a practice, it is crucial to recognize that Wellington serves as the capital city, hosting a diverse population ranging from young families to aging professionals. The demand for aesthetic dentistry and functional orthodontic corrections has risen significantly in recent years, driven by increased public awareness regarding oral health aesthetics and overall well-being. This project report aims to define how our proposed clinic will meet these needs effectively.</w:t>
      </w:r>
    </w:p>
    <w:bookmarkEnd w:id="21"/>
    <w:bookmarkStart w:id="22" w:name="market-analysis-the-wellington-context"/>
    <w:p>
      <w:pPr>
        <w:pStyle w:val="Heading2"/>
      </w:pPr>
      <w:r>
        <w:t xml:space="preserve">3. Market Analysis: The Wellington Context</w:t>
      </w:r>
    </w:p>
    <w:p>
      <w:pPr>
        <w:pStyle w:val="FirstParagraph"/>
      </w:pPr>
      <w:r>
        <w:rPr>
          <w:bCs/>
          <w:b/>
        </w:rPr>
        <w:t xml:space="preserve">a. Demographic Trends</w:t>
      </w:r>
      <w:r>
        <w:br/>
      </w:r>
      <w:r>
        <w:t xml:space="preserve">New Zealand Wellington boasts a population that is increasingly health-conscious. With a high density of students from Victoria University and Massey University, there is a substantial demographic interested in clear aligner therapies and discreet orthodontic options. Furthermore, the suburban expansions toward Lower Hutt and Upper Hutt indicate an outward migration of young families who require pediatric orthodontic interventions.</w:t>
      </w:r>
    </w:p>
    <w:p>
      <w:pPr>
        <w:pStyle w:val="BodyText"/>
      </w:pPr>
      <w:r>
        <w:rPr>
          <w:bCs/>
          <w:b/>
        </w:rPr>
        <w:t xml:space="preserve">b. Competitive Landscape</w:t>
      </w:r>
      <w:r>
        <w:br/>
      </w:r>
      <w:r>
        <w:t xml:space="preserve">While general dentists often provide basic alignment services, there is a shortage of fully specialized orthodontist clinics in certain catchment areas within Greater Wellington. Competitors primarily include established private practices and public hospital dental services. However, many existing facilities suffer from long waiting lists for non-urgent cases. Our project report identifies a market gap for a practice that combines rapid appointment scheduling with premium patient experience.</w:t>
      </w:r>
    </w:p>
    <w:bookmarkEnd w:id="22"/>
    <w:bookmarkStart w:id="23" w:name="regulatory-and-compliance-framework"/>
    <w:p>
      <w:pPr>
        <w:pStyle w:val="Heading2"/>
      </w:pPr>
      <w:r>
        <w:t xml:space="preserve">4. Regulatory and Compliance Framework</w:t>
      </w:r>
    </w:p>
    <w:p>
      <w:pPr>
        <w:pStyle w:val="FirstParagraph"/>
      </w:pPr>
      <w:r>
        <w:t xml:space="preserve">Operating in New Zealand requires strict adherence to national guidelines. This section highlights the critical compliance steps required for an orthodontist:</w:t>
      </w:r>
    </w:p>
    <w:p>
      <w:pPr>
        <w:numPr>
          <w:ilvl w:val="0"/>
          <w:numId w:val="1001"/>
        </w:numPr>
        <w:pStyle w:val="Compact"/>
      </w:pPr>
      <w:r>
        <w:rPr>
          <w:bCs/>
          <w:b/>
        </w:rPr>
        <w:t xml:space="preserve">Dental Council of New Zealand (DCNZ):</w:t>
      </w:r>
      <w:r>
        <w:t xml:space="preserve">The practice must be registered with the DCNZ. As a specialist, the orthodontist must hold current registration in Orthodontics and Dentofacial Orthopaedics. This project report emphasizes that all clinical staff must maintain annual practicing certificates.</w:t>
      </w:r>
    </w:p>
    <w:p>
      <w:pPr>
        <w:numPr>
          <w:ilvl w:val="0"/>
          <w:numId w:val="1001"/>
        </w:numPr>
        <w:pStyle w:val="Compact"/>
      </w:pPr>
      <w:r>
        <w:rPr>
          <w:bCs/>
          <w:b/>
        </w:rPr>
        <w:t xml:space="preserve">New Zealand Health and Safety at Work Act:</w:t>
      </w:r>
      <w:r>
        <w:t xml:space="preserve">The clinic design must prioritize patient safety, including infection control protocols for sterilization rooms and radiation safety if digital X-ray or CBCT imaging is utilized.</w:t>
      </w:r>
    </w:p>
    <w:p>
      <w:pPr>
        <w:numPr>
          <w:ilvl w:val="0"/>
          <w:numId w:val="1001"/>
        </w:numPr>
        <w:pStyle w:val="Compact"/>
      </w:pPr>
      <w:r>
        <w:rPr>
          <w:bCs/>
          <w:b/>
        </w:rPr>
        <w:t xml:space="preserve">Data Privacy:</w:t>
      </w:r>
      <w:r>
        <w:t xml:space="preserve">In compliance with the New Zealand Privacy Act 2020, all patient electronic health records (EHR) must be stored on secure servers hosted locally or in compliant cloud environments. Informed consent forms must clearly explain how data is used for treatment planning and insurance claims.</w:t>
      </w:r>
    </w:p>
    <w:p>
      <w:pPr>
        <w:numPr>
          <w:ilvl w:val="0"/>
          <w:numId w:val="1001"/>
        </w:numPr>
        <w:pStyle w:val="Compact"/>
      </w:pPr>
      <w:r>
        <w:rPr>
          <w:bCs/>
          <w:b/>
        </w:rPr>
        <w:t xml:space="preserve">Te Tiriti o Waitangi Principles:</w:t>
      </w:r>
      <w:r>
        <w:t xml:space="preserve">In the context of New Zealand, it is vital to acknowledge indigenous health disparities. The project report recommends incorporating culturally responsive care practices, ensuring that Māori patients feel respected and understood within the clinical environment.</w:t>
      </w:r>
    </w:p>
    <w:bookmarkEnd w:id="23"/>
    <w:bookmarkStart w:id="24" w:name="operational-strategy"/>
    <w:p>
      <w:pPr>
        <w:pStyle w:val="Heading2"/>
      </w:pPr>
      <w:r>
        <w:t xml:space="preserve">5. Operational Strategy</w:t>
      </w:r>
    </w:p>
    <w:p>
      <w:pPr>
        <w:pStyle w:val="FirstParagraph"/>
      </w:pPr>
      <w:r>
        <w:rPr>
          <w:bCs/>
          <w:b/>
        </w:rPr>
        <w:t xml:space="preserve">a. Location Selection</w:t>
      </w:r>
      <w:r>
        <w:br/>
      </w:r>
      <w:r>
        <w:t xml:space="preserve">The proposed location for the orthodontist practice is in the Te Aro or Cuba Street precinct of Wellington CBD. This area offers high foot traffic, ample public transport links (including buses and trains), and proximity to other medical specialists, facilitating multidisciplinary referrals.</w:t>
      </w:r>
    </w:p>
    <w:p>
      <w:pPr>
        <w:pStyle w:val="BodyText"/>
      </w:pPr>
      <w:r>
        <w:rPr>
          <w:bCs/>
          <w:b/>
        </w:rPr>
        <w:t xml:space="preserve">b. Technology Integration</w:t>
      </w:r>
      <w:r>
        <w:br/>
      </w:r>
      <w:r>
        <w:t xml:space="preserve">To remain competitive, the clinic will utilize digital impression systems (intraoral scanners) rather than traditional alginate impressions. This reduces treatment time and improves patient comfort. Additionally, tele-orthodontics will be implemented for routine check-ins with existing patients to reduce unnecessary travel within the Wellington city center.</w:t>
      </w:r>
    </w:p>
    <w:p>
      <w:pPr>
        <w:pStyle w:val="BodyText"/>
      </w:pPr>
      <w:r>
        <w:rPr>
          <w:bCs/>
          <w:b/>
        </w:rPr>
        <w:t xml:space="preserve">c. Staffing</w:t>
      </w:r>
      <w:r>
        <w:br/>
      </w:r>
      <w:r>
        <w:t xml:space="preserve">The team will consist of a lead orthodontist, two dental therapists, two administrative staff members specializing in insurance liaison (with ACC and private insurers), and a sterilization technician. Recruitment will focus on candidates with experience in the New Zealand public or private dental sector.</w:t>
      </w:r>
    </w:p>
    <w:bookmarkEnd w:id="24"/>
    <w:bookmarkStart w:id="25" w:name="financial-plan"/>
    <w:p>
      <w:pPr>
        <w:pStyle w:val="Heading2"/>
      </w:pPr>
      <w:r>
        <w:t xml:space="preserve">6. Financial Plan</w:t>
      </w:r>
    </w:p>
    <w:p>
      <w:pPr>
        <w:pStyle w:val="FirstParagraph"/>
      </w:pPr>
      <w:r>
        <w:rPr>
          <w:bCs/>
          <w:b/>
        </w:rPr>
        <w:t xml:space="preserve">a. Initial Capital Expenditure</w:t>
      </w:r>
      <w:r>
        <w:br/>
      </w:r>
      <w:r>
        <w:t xml:space="preserve">The initial investment covers leasehold improvements, purchase of digital scanners, CAD/CAM software licensing, and specialized orthodontic furniture. Estimated startup costs are projected at NZD $450,000 to $600,00 depending on the scale of the fit-out.</w:t>
      </w:r>
    </w:p>
    <w:p>
      <w:pPr>
        <w:pStyle w:val="BodyText"/>
      </w:pPr>
      <w:r>
        <w:rPr>
          <w:bCs/>
          <w:b/>
        </w:rPr>
        <w:t xml:space="preserve">b. Revenue Streams</w:t>
      </w:r>
      <w:r>
        <w:br/>
      </w:r>
      <w:r>
        <w:t xml:space="preserve">Primary revenue will be generated through private patient fees for Invisalign and traditional braces. Secondary revenue includes retainer fabrication and emergency repair visits. The project report notes that while ACC (Accident Compensation Corporation) covers accidental dental injuries, routine orthodontics is predominantly self-funded or covered by private health insurance.</w:t>
      </w:r>
    </w:p>
    <w:p>
      <w:pPr>
        <w:pStyle w:val="BodyText"/>
      </w:pPr>
      <w:r>
        <w:rPr>
          <w:bCs/>
          <w:b/>
        </w:rPr>
        <w:t xml:space="preserve">c. Break-Even Analysis</w:t>
      </w:r>
      <w:r>
        <w:br/>
      </w:r>
      <w:r>
        <w:t xml:space="preserve">Based on conservative estimates of 15 new patients per month, the clinic is projected to reach break-even within 18 months of operation.</w:t>
      </w:r>
    </w:p>
    <w:bookmarkEnd w:id="25"/>
    <w:bookmarkStart w:id="26" w:name="risk-management"/>
    <w:p>
      <w:pPr>
        <w:pStyle w:val="Heading2"/>
      </w:pPr>
      <w:r>
        <w:t xml:space="preserve">7. Risk Management</w:t>
      </w:r>
    </w:p>
    <w:p>
      <w:pPr>
        <w:numPr>
          <w:ilvl w:val="0"/>
          <w:numId w:val="1002"/>
        </w:numPr>
        <w:pStyle w:val="Compact"/>
      </w:pPr>
      <w:r>
        <w:rPr>
          <w:bCs/>
          <w:b/>
        </w:rPr>
        <w:t xml:space="preserve">Economic Fluctuations:</w:t>
      </w:r>
      <w:r>
        <w:t xml:space="preserve">A potential recession may affect disposable income. Mitigation involves offering flexible payment plans and partnering with local credit providers.</w:t>
      </w:r>
    </w:p>
    <w:p>
      <w:pPr>
        <w:numPr>
          <w:ilvl w:val="0"/>
          <w:numId w:val="1002"/>
        </w:numPr>
        <w:pStyle w:val="Compact"/>
      </w:pPr>
      <w:r>
        <w:rPr>
          <w:bCs/>
          <w:b/>
        </w:rPr>
        <w:t xml:space="preserve">Labor Shortages:</w:t>
      </w:r>
      <w:r>
        <w:t xml:space="preserve"> </w:t>
      </w:r>
      <w:r>
        <w:t xml:space="preserve">There is a general shortage of skilled dental staff in New Zealand. The project report recommends establishing strong relationships with Otago University’s dental school for internship placements.</w:t>
      </w:r>
    </w:p>
    <w:p>
      <w:pPr>
        <w:numPr>
          <w:ilvl w:val="0"/>
          <w:numId w:val="1002"/>
        </w:numPr>
        <w:pStyle w:val="Compact"/>
      </w:pPr>
      <w:r>
        <w:rPr>
          <w:bCs/>
          <w:b/>
        </w:rPr>
        <w:t xml:space="preserve">Supply Chain Issues:</w:t>
      </w:r>
      <w:r>
        <w:t xml:space="preserve">Sourcing orthodontic wires and brackets can be subject to international delays. We will maintain a three-month inventory buffer for critical consumables.</w:t>
      </w:r>
    </w:p>
    <w:bookmarkEnd w:id="26"/>
    <w:bookmarkStart w:id="27" w:name="conclusion"/>
    <w:p>
      <w:pPr>
        <w:pStyle w:val="Heading2"/>
      </w:pPr>
      <w:r>
        <w:t xml:space="preserve">8. Conclusion</w:t>
      </w:r>
    </w:p>
    <w:p>
      <w:pPr>
        <w:pStyle w:val="FirstParagraph"/>
      </w:pPr>
      <w:r>
        <w:t xml:space="preserve">This Project Report confirms that establishing an orthodontist practice in New Zealand Wellington is a viable and financially sound venture. The combination of high demand, favorable demographics, and strategic location planning positions the clinic for long-term success. By strictly adhering to New Zealand regulatory standards and embracing modern technological solutions, the practice will not only achieve profitability but also significantly enhance oral health outcomes for the Wellington community.</w:t>
      </w:r>
    </w:p>
    <w:bookmarkEnd w:id="27"/>
    <w:bookmarkStart w:id="28" w:name="recommendations"/>
    <w:p>
      <w:pPr>
        <w:pStyle w:val="Heading2"/>
      </w:pPr>
      <w:r>
        <w:t xml:space="preserve">9. Recommendations</w:t>
      </w:r>
    </w:p>
    <w:p>
      <w:pPr>
        <w:numPr>
          <w:ilvl w:val="0"/>
          <w:numId w:val="1003"/>
        </w:numPr>
        <w:pStyle w:val="Compact"/>
      </w:pPr>
      <w:r>
        <w:t xml:space="preserve">Proceed immediately with lease negotiations in the Te Aro district.</w:t>
      </w:r>
    </w:p>
    <w:p>
      <w:pPr>
        <w:numPr>
          <w:ilvl w:val="0"/>
          <w:numId w:val="1003"/>
        </w:numPr>
        <w:pStyle w:val="Compact"/>
      </w:pPr>
      <w:r>
        <w:t xml:space="preserve">Draft job descriptions for clinical and administrative roles to begin recruitment.</w:t>
      </w:r>
    </w:p>
    <w:p>
      <w:pPr>
        <w:numPr>
          <w:ilvl w:val="0"/>
          <w:numId w:val="1003"/>
        </w:numPr>
        <w:pStyle w:val="Compact"/>
      </w:pPr>
      <w:r>
        <w:t xml:space="preserve">Initiate discussions with digital equipment suppliers to secure bulk purchase discounts.</w:t>
      </w:r>
    </w:p>
    <w:p>
      <w:r>
        <w:pict>
          <v:rect style="width:0;height:1.5pt" o:hralign="center" o:hrstd="t" o:hr="t"/>
        </w:pict>
      </w:r>
    </w:p>
    <w:p>
      <w:pPr>
        <w:pStyle w:val="FirstParagraph"/>
      </w:pPr>
      <w:r>
        <w:rPr>
          <w:bCs/>
          <w:b/>
        </w:rPr>
        <w:t xml:space="preserve">Disclaimer:</w:t>
      </w:r>
      <w:r>
        <w:t xml:space="preserve"> </w:t>
      </w:r>
      <w:r>
        <w:t xml:space="preserve">This document is for informational purposes only. Financial figures are estimates based on current market conditions in New Zealand and are subject to change.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Orthodontic Practice in New Zealand Wellington</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