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Orthodontic</w:t>
      </w:r>
      <w:r>
        <w:t xml:space="preserve"> </w:t>
      </w:r>
      <w:r>
        <w:t xml:space="preserve">Practice</w:t>
      </w:r>
      <w:r>
        <w:t xml:space="preserve"> </w:t>
      </w:r>
      <w:r>
        <w:t xml:space="preserve">in</w:t>
      </w:r>
      <w:r>
        <w:t xml:space="preserve"> </w:t>
      </w:r>
      <w:r>
        <w:t xml:space="preserve">Lagos,</w:t>
      </w:r>
      <w:r>
        <w:t xml:space="preserve"> </w:t>
      </w:r>
      <w:r>
        <w:t xml:space="preserve">Nigeria</w:t>
      </w:r>
    </w:p>
    <w:bookmarkStart w:id="33" w:name="Xd6c7a94c3f0f1abeaf9a4be993b38da02046eba"/>
    <w:p>
      <w:pPr>
        <w:pStyle w:val="Heading1"/>
      </w:pPr>
      <w:r>
        <w:t xml:space="preserve">Project Report: Establishment of a Premier Orthodontic Practice in Lagos, Nigeria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 Project Management Team</w:t>
      </w:r>
      <w:r>
        <w:br/>
      </w:r>
      <w:r>
        <w:t xml:space="preserve">1. Executive Summary</w:t>
      </w:r>
    </w:p>
    <w:p>
      <w:pPr>
        <w:pStyle w:val="BodyText"/>
      </w:pPr>
      <w:r>
        <w:t xml:space="preserve">This project report outlines the strategic initiative to establish a state-of-the-art orthodontic clinic within the bustling metropolis of Lagos, Nigeria. The primary objective is to address the growing demand for specialized dental care, specifically focusing on malocclusion correction and aesthetic smile design. As Nigeria’s economic hub, Lagos represents a unique market opportunity where rising disposable incomes intersect with an underserved healthcare sector. This document details the market analysis, operational strategy, financial projections, and regulatory compliance required to successfully launch an</w:t>
      </w:r>
      <w:r>
        <w:t xml:space="preserve"> </w:t>
      </w:r>
      <w:r>
        <w:rPr>
          <w:bCs/>
          <w:b/>
        </w:rPr>
        <w:t xml:space="preserve">Orthodontist</w:t>
      </w:r>
      <w:r>
        <w:t xml:space="preserve"> </w:t>
      </w:r>
      <w:r>
        <w:t xml:space="preserve">practice in</w:t>
      </w:r>
      <w:r>
        <w:t xml:space="preserve"> </w:t>
      </w:r>
      <w:r>
        <w:rPr>
          <w:bCs/>
          <w:b/>
        </w:rPr>
        <w:t xml:space="preserve">Nigeria Lagos</w:t>
      </w:r>
      <w:r>
        <w:t xml:space="preserve">.</w:t>
      </w:r>
    </w:p>
    <w:bookmarkStart w:id="22" w:name="market-analysis-and-need-assessment"/>
    <w:p>
      <w:pPr>
        <w:pStyle w:val="Heading2"/>
      </w:pPr>
      <w:r>
        <w:t xml:space="preserve">2. Market Analysis and Need Assessment</w:t>
      </w:r>
    </w:p>
    <w:p>
      <w:pPr>
        <w:pStyle w:val="FirstParagraph"/>
      </w:pPr>
      <w:r>
        <w:t xml:space="preserve">Lagos is one of the most densely populated cities in Africa, with a population exceeding 15 million people. Despite this vast population base, the ratio of specialist dental practitioners to patients remains critically low. Specifically regarding orthodontics, there is a significant shortage of qualified professionals capable of handling complex malocclusions using modern technology.</w:t>
      </w:r>
    </w:p>
    <w:bookmarkStart w:id="20" w:name="target-demographics-in-nigeria-lagos"/>
    <w:p>
      <w:pPr>
        <w:pStyle w:val="Heading3"/>
      </w:pPr>
      <w:r>
        <w:t xml:space="preserve">2.1 Target Demographics in Nigeria Lagos</w:t>
      </w:r>
    </w:p>
    <w:p>
      <w:pPr>
        <w:numPr>
          <w:ilvl w:val="0"/>
          <w:numId w:val="1001"/>
        </w:numPr>
        <w:pStyle w:val="Compact"/>
      </w:pPr>
      <w:r>
        <w:rPr>
          <w:bCs/>
          <w:b/>
        </w:rPr>
        <w:t xml:space="preserve">Middle and Upper-Class Families:</w:t>
      </w:r>
      <w:r>
        <w:t xml:space="preserve"> </w:t>
      </w:r>
      <w:r>
        <w:t xml:space="preserve">In districts such as Ikoyi, Victoria Island, and Lekki, there is a growing class of residents who prioritize aesthetic health and are willing to invest in premium healthcare services.</w:t>
      </w:r>
    </w:p>
    <w:p>
      <w:pPr>
        <w:numPr>
          <w:ilvl w:val="0"/>
          <w:numId w:val="1001"/>
        </w:numPr>
        <w:pStyle w:val="Compact"/>
      </w:pPr>
      <w:r>
        <w:rPr>
          <w:bCs/>
          <w:b/>
        </w:rPr>
        <w:t xml:space="preserve">Corporate Sector Employees:</w:t>
      </w:r>
      <w:r>
        <w:t xml:space="preserve"> </w:t>
      </w:r>
      <w:r>
        <w:t xml:space="preserve">As Lagos remains the commercial capital of</w:t>
      </w:r>
      <w:r>
        <w:t xml:space="preserve"> </w:t>
      </w:r>
      <w:r>
        <w:rPr>
          <w:bCs/>
          <w:b/>
        </w:rPr>
        <w:t xml:space="preserve">Nigeria</w:t>
      </w:r>
      <w:r>
        <w:t xml:space="preserve">, many corporate professionals seek orthodontic treatments to enhance their professional image. Invisible aligners, in particular, appeal to this demographic due to their discreet nature.</w:t>
      </w:r>
    </w:p>
    <w:p>
      <w:pPr>
        <w:numPr>
          <w:ilvl w:val="0"/>
          <w:numId w:val="1001"/>
        </w:numPr>
        <w:pStyle w:val="Compact"/>
      </w:pPr>
      <w:r>
        <w:rPr>
          <w:bCs/>
          <w:b/>
        </w:rPr>
        <w:t xml:space="preserve">Students and Young Adults:</w:t>
      </w:r>
      <w:r>
        <w:t xml:space="preserve"> </w:t>
      </w:r>
      <w:r>
        <w:t xml:space="preserve">The University of Lagos (UNILAG) and other tertiary institutions create a substantial market for early intervention treatments.</w:t>
      </w:r>
    </w:p>
    <w:bookmarkEnd w:id="20"/>
    <w:bookmarkStart w:id="21" w:name="competitive-landscape"/>
    <w:p>
      <w:pPr>
        <w:pStyle w:val="Heading3"/>
      </w:pPr>
      <w:r>
        <w:t xml:space="preserve">2.2 Competitive Landscape</w:t>
      </w:r>
    </w:p>
    <w:p>
      <w:pPr>
        <w:pStyle w:val="FirstParagraph"/>
      </w:pPr>
      <w:r>
        <w:t xml:space="preserve">The current market in Lagos is fragmented. While general dentists exist in abundance, dedicated</w:t>
      </w:r>
      <w:r>
        <w:t xml:space="preserve"> </w:t>
      </w:r>
      <w:r>
        <w:rPr>
          <w:bCs/>
          <w:b/>
        </w:rPr>
        <w:t xml:space="preserve">Orthodontist</w:t>
      </w:r>
      <w:r>
        <w:t xml:space="preserve"> </w:t>
      </w:r>
      <w:r>
        <w:t xml:space="preserve">clinics are rare and often located in specific upscale areas. Most existing facilities rely on older equipment and manual techniques. By introducing digital scanning, 3D printing for retainers, and clear aligner technology locally within</w:t>
      </w:r>
      <w:r>
        <w:t xml:space="preserve"> </w:t>
      </w:r>
      <w:r>
        <w:rPr>
          <w:bCs/>
          <w:b/>
        </w:rPr>
        <w:t xml:space="preserve">Nigeria Lagos</w:t>
      </w:r>
      <w:r>
        <w:t xml:space="preserve">, our project aims to differentiate itself through superior patient experience and treatment accuracy.</w:t>
      </w:r>
    </w:p>
    <w:bookmarkEnd w:id="21"/>
    <w:bookmarkEnd w:id="22"/>
    <w:bookmarkStart w:id="26" w:name="operational-strategy"/>
    <w:p>
      <w:pPr>
        <w:pStyle w:val="Heading2"/>
      </w:pPr>
      <w:r>
        <w:t xml:space="preserve">3. Operational Strategy</w:t>
      </w:r>
    </w:p>
    <w:p>
      <w:pPr>
        <w:pStyle w:val="FirstParagraph"/>
      </w:pPr>
      <w:r>
        <w:t xml:space="preserve">The operational framework is designed to meet international standards while adapting to local logistical realities in Lagos.</w:t>
      </w:r>
    </w:p>
    <w:bookmarkStart w:id="23" w:name="facility-location-and-infrastructure"/>
    <w:p>
      <w:pPr>
        <w:pStyle w:val="Heading3"/>
      </w:pPr>
      <w:r>
        <w:t xml:space="preserve">3.1 Facility Location and Infrastructure</w:t>
      </w:r>
    </w:p>
    <w:p>
      <w:pPr>
        <w:pStyle w:val="FirstParagraph"/>
      </w:pPr>
      <w:r>
        <w:t xml:space="preserve">The clinic will be situated in the Lekki Phase 1 axis, a high-traffic commercial and residential zone. The facility will cover approximately 500 square meters, featuring:</w:t>
      </w:r>
    </w:p>
    <w:p>
      <w:pPr>
        <w:numPr>
          <w:ilvl w:val="0"/>
          <w:numId w:val="1002"/>
        </w:numPr>
        <w:pStyle w:val="Compact"/>
      </w:pPr>
      <w:r>
        <w:t xml:space="preserve">A reception and consultation area designed for comfort.</w:t>
      </w:r>
    </w:p>
    <w:p>
      <w:pPr>
        <w:numPr>
          <w:ilvl w:val="0"/>
          <w:numId w:val="1002"/>
        </w:numPr>
        <w:pStyle w:val="Compact"/>
      </w:pPr>
      <w:r>
        <w:t xml:space="preserve">Six fully equipped orthodontic treatment chairs.</w:t>
      </w:r>
    </w:p>
    <w:p>
      <w:pPr>
        <w:numPr>
          <w:ilvl w:val="0"/>
          <w:numId w:val="1002"/>
        </w:numPr>
        <w:pStyle w:val="Compact"/>
      </w:pPr>
      <w:r>
        <w:t xml:space="preserve">An in-house digital imaging suite including CBCT (Cone Beam Computed Tomography).</w:t>
      </w:r>
    </w:p>
    <w:p>
      <w:pPr>
        <w:numPr>
          <w:ilvl w:val="0"/>
          <w:numId w:val="1002"/>
        </w:numPr>
        <w:pStyle w:val="Compact"/>
      </w:pPr>
      <w:r>
        <w:t xml:space="preserve">A sterilization center adhering to strict infection control protocols.</w:t>
      </w:r>
    </w:p>
    <w:bookmarkEnd w:id="23"/>
    <w:bookmarkStart w:id="24" w:name="technology-integration"/>
    <w:p>
      <w:pPr>
        <w:pStyle w:val="Heading3"/>
      </w:pPr>
      <w:r>
        <w:t xml:space="preserve">3.2 Technology Integration</w:t>
      </w:r>
    </w:p>
    <w:p>
      <w:pPr>
        <w:pStyle w:val="FirstParagraph"/>
      </w:pPr>
      <w:r>
        <w:t xml:space="preserve">To remain competitive in the modern healthcare landscape, the clinic will utilize intraoral scanners instead of traditional alginate impressions. This reduces patient discomfort and speeds up treatment planning. Furthermore, partnering with international aligner manufacturers allows for local fabrication or expedited shipping to</w:t>
      </w:r>
      <w:r>
        <w:t xml:space="preserve"> </w:t>
      </w:r>
      <w:r>
        <w:rPr>
          <w:bCs/>
          <w:b/>
        </w:rPr>
        <w:t xml:space="preserve">Nigeria Lagos</w:t>
      </w:r>
      <w:r>
        <w:t xml:space="preserve">, ensuring timely treatment delivery.</w:t>
      </w:r>
    </w:p>
    <w:bookmarkEnd w:id="24"/>
    <w:bookmarkStart w:id="25" w:name="human-resources"/>
    <w:p>
      <w:pPr>
        <w:pStyle w:val="Heading3"/>
      </w:pPr>
      <w:r>
        <w:t xml:space="preserve">3.3 Human Resources</w:t>
      </w:r>
    </w:p>
    <w:p>
      <w:pPr>
        <w:pStyle w:val="FirstParagraph"/>
      </w:pPr>
      <w:r>
        <w:t xml:space="preserve">The core team will consist of a lead Consultant Orthodontist with postgraduate training, supported by two associate orthodontists, dental nurses, and administrative staff. Training programs will be implemented to ensure all staff are proficient in both clinical skills and customer service excellence.</w:t>
      </w:r>
    </w:p>
    <w:bookmarkEnd w:id="25"/>
    <w:bookmarkEnd w:id="26"/>
    <w:bookmarkStart w:id="27" w:name="regulatory-compliance-and-ethics"/>
    <w:p>
      <w:pPr>
        <w:pStyle w:val="Heading2"/>
      </w:pPr>
      <w:r>
        <w:t xml:space="preserve">4. Regulatory Compliance and Ethics</w:t>
      </w:r>
    </w:p>
    <w:p>
      <w:pPr>
        <w:pStyle w:val="FirstParagraph"/>
      </w:pPr>
      <w:r>
        <w:t xml:space="preserve">Operating a medical facility in Nigeria requires strict adherence to national healthcare laws. The clinic will obtain licensure from the Medical and Dental Council of Nigeria (MDCN). Additionally, the establishment must comply with local government regulations in Lagos State regarding health safety standards.</w:t>
      </w:r>
    </w:p>
    <w:p>
      <w:pPr>
        <w:pStyle w:val="BodyText"/>
      </w:pPr>
      <w:r>
        <w:t xml:space="preserve">Ethical practice is paramount. All orthodontic treatments will be based on evidence-based medicine. Patient consent forms, detailed treatment plans, and transparent pricing structures will be mandatory to build trust within the community of</w:t>
      </w:r>
      <w:r>
        <w:t xml:space="preserve"> </w:t>
      </w:r>
      <w:r>
        <w:rPr>
          <w:bCs/>
          <w:b/>
        </w:rPr>
        <w:t xml:space="preserve">Nigeria Lagos</w:t>
      </w:r>
      <w:r>
        <w:t xml:space="preserve">.</w:t>
      </w:r>
    </w:p>
    <w:bookmarkEnd w:id="27"/>
    <w:bookmarkStart w:id="30" w:name="financial-plan-and-sustainability"/>
    <w:p>
      <w:pPr>
        <w:pStyle w:val="Heading2"/>
      </w:pPr>
      <w:r>
        <w:t xml:space="preserve">5. Financial Plan and Sustainability</w:t>
      </w:r>
    </w:p>
    <w:bookmarkStart w:id="28" w:name="revenue-streams"/>
    <w:p>
      <w:pPr>
        <w:pStyle w:val="Heading3"/>
      </w:pPr>
      <w:r>
        <w:t xml:space="preserve">5.1 Revenue Streams</w:t>
      </w:r>
    </w:p>
    <w:p>
      <w:pPr>
        <w:numPr>
          <w:ilvl w:val="0"/>
          <w:numId w:val="1003"/>
        </w:numPr>
        <w:pStyle w:val="Compact"/>
      </w:pPr>
      <w:r>
        <w:rPr>
          <w:bCs/>
          <w:b/>
        </w:rPr>
        <w:t xml:space="preserve">Cosmetic Orthodontics:</w:t>
      </w:r>
      <w:r>
        <w:t xml:space="preserve">Invisalign and clear aligner treatments, which command higher premiums.</w:t>
      </w:r>
    </w:p>
    <w:p>
      <w:pPr>
        <w:numPr>
          <w:ilvl w:val="0"/>
          <w:numId w:val="1003"/>
        </w:numPr>
        <w:pStyle w:val="Compact"/>
      </w:pPr>
      <w:r>
        <w:rPr>
          <w:bCs/>
          <w:b/>
        </w:rPr>
        <w:t xml:space="preserve">Pediatric Orthodontics:</w:t>
      </w:r>
      <w:r>
        <w:t xml:space="preserve"> </w:t>
      </w:r>
      <w:r>
        <w:t xml:space="preserve">Early intervention for children using traditional braces or functional appliances.</w:t>
      </w:r>
    </w:p>
    <w:p>
      <w:pPr>
        <w:numPr>
          <w:ilvl w:val="0"/>
          <w:numId w:val="1003"/>
        </w:numPr>
        <w:pStyle w:val="Compact"/>
      </w:pPr>
      <w:r>
        <w:rPr>
          <w:bCs/>
          <w:b/>
        </w:rPr>
        <w:t xml:space="preserve">Maintenance Packages:</w:t>
      </w:r>
      <w:r>
        <w:t xml:space="preserve"> </w:t>
      </w:r>
      <w:r>
        <w:t xml:space="preserve">Post-treatment retainers and monitoring visits to ensure long-term patient relationships.</w:t>
      </w:r>
    </w:p>
    <w:bookmarkEnd w:id="28"/>
    <w:bookmarkStart w:id="29" w:name="challenges-and-mitigation"/>
    <w:p>
      <w:pPr>
        <w:pStyle w:val="Heading3"/>
      </w:pPr>
      <w:r>
        <w:t xml:space="preserve">5.2 Challenges and Mitigation</w:t>
      </w:r>
    </w:p>
    <w:p>
      <w:pPr>
        <w:pStyle w:val="FirstParagraph"/>
      </w:pPr>
      <w:r>
        <w:rPr>
          <w:bCs/>
          <w:b/>
        </w:rPr>
        <w:t xml:space="preserve">Currency Fluctuation:</w:t>
      </w:r>
      <w:r>
        <w:t xml:space="preserve">The volatility of the Nigerian Naira affects the importation of orthodontic wires and brackets. To mitigate this, the clinic will maintain a six-month stock reserve and negotiate fixed-price contracts with suppliers where possible.</w:t>
      </w:r>
    </w:p>
    <w:p>
      <w:pPr>
        <w:pStyle w:val="BodyText"/>
      </w:pPr>
      <w:r>
        <w:rPr>
          <w:bCs/>
          <w:b/>
        </w:rPr>
        <w:t xml:space="preserve">Power Supply:</w:t>
      </w:r>
      <w:r>
        <w:t xml:space="preserve">Lagos experiences intermittent power outages. The clinic is equipped with industrial-grade inverters and silent diesel generators to ensure uninterrupted operations, ensuring that emergency procedures can be performed safely at any time.</w:t>
      </w:r>
    </w:p>
    <w:bookmarkEnd w:id="29"/>
    <w:bookmarkEnd w:id="30"/>
    <w:bookmarkStart w:id="31" w:name="social-impact-and-community-engagement"/>
    <w:p>
      <w:pPr>
        <w:pStyle w:val="Heading2"/>
      </w:pPr>
      <w:r>
        <w:t xml:space="preserve">6. Social Impact and Community Engagement</w:t>
      </w:r>
    </w:p>
    <w:p>
      <w:pPr>
        <w:pStyle w:val="FirstParagraph"/>
      </w:pPr>
      <w:r>
        <w:t xml:space="preserve">Beyond profitability, this project aims to make a tangible social impact in</w:t>
      </w:r>
      <w:r>
        <w:t xml:space="preserve"> </w:t>
      </w:r>
      <w:r>
        <w:rPr>
          <w:bCs/>
          <w:b/>
        </w:rPr>
        <w:t xml:space="preserve">Nigeria Lagos</w:t>
      </w:r>
      <w:r>
        <w:t xml:space="preserve">. The clinic will initiate a quarterly "Smile for All" campaign, providing free orthodontic screenings and subsidized treatment for underprivileged children in surrounding communities. This initiative not only fulfills corporate social responsibility but also enhances the brand’s reputation as a caring healthcare provider.</w:t>
      </w:r>
    </w:p>
    <w:bookmarkEnd w:id="31"/>
    <w:bookmarkStart w:id="32" w:name="conclusion"/>
    <w:p>
      <w:pPr>
        <w:pStyle w:val="Heading2"/>
      </w:pPr>
      <w:r>
        <w:t xml:space="preserve">7. Conclusion</w:t>
      </w:r>
    </w:p>
    <w:p>
      <w:pPr>
        <w:pStyle w:val="FirstParagraph"/>
      </w:pPr>
      <w:r>
        <w:t xml:space="preserve">The establishment of a dedicated orthodontic practice in Lagos is both a commercially viable and socially beneficial venture. With the right mix of advanced technology, skilled personnel, and strategic marketing, the clinic can capture a significant market share in the dental healthcare sector of</w:t>
      </w:r>
      <w:r>
        <w:t xml:space="preserve"> </w:t>
      </w:r>
      <w:r>
        <w:rPr>
          <w:bCs/>
          <w:b/>
        </w:rPr>
        <w:t xml:space="preserve">Nigeria Lagos</w:t>
      </w:r>
      <w:r>
        <w:t xml:space="preserve">. The demand for an</w:t>
      </w:r>
      <w:r>
        <w:t xml:space="preserve"> </w:t>
      </w:r>
      <w:r>
        <w:rPr>
          <w:bCs/>
          <w:b/>
        </w:rPr>
        <w:t xml:space="preserve">Orthodontist</w:t>
      </w:r>
      <w:r>
        <w:t xml:space="preserve"> </w:t>
      </w:r>
      <w:r>
        <w:t xml:space="preserve">who offers world-class care is evident. By addressing local challenges such as power supply and import logistics proactively, this project is poised for sustainable growth. We recommend immediate approval of the budget to commence site acquisition and recruitment in the coming quarter.</w:t>
      </w:r>
    </w:p>
    <w:p>
      <w:r>
        <w:pict>
          <v:rect style="width:0;height:1.5pt" o:hralign="center" o:hrstd="t" o:hr="t"/>
        </w:pict>
      </w:r>
    </w:p>
    <w:p>
      <w:pPr>
        <w:pStyle w:val="FirstParagraph"/>
      </w:pPr>
      <w:r>
        <w:rPr>
          <w:iCs/>
          <w:i/>
        </w:rPr>
        <w:t xml:space="preserve">This report serves as a foundational document for stakeholders interested in healthcare infrastructure development within Nigeria.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Orthodontic Practice in Lagos, Nigeria</dc:title>
  <dc:creator/>
  <dc:language>en</dc:language>
  <cp:keywords/>
  <dcterms:created xsi:type="dcterms:W3CDTF">2026-07-30T07:08:58Z</dcterms:created>
  <dcterms:modified xsi:type="dcterms:W3CDTF">2026-07-30T07:08:58Z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