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32" w:name="Xa1dc3003d7e614b0acc9cbefa2b4186f4dc0649"/>
    <w:p>
      <w:pPr>
        <w:pStyle w:val="Heading1"/>
      </w:pPr>
      <w:r>
        <w:rPr>
          <w:bCs/>
          <w:b/>
        </w:rPr>
        <w:t xml:space="preserve">Project Report: Establishment of a Premium Orthodontic Center in the United Arab Emirates Dubai</w:t>
      </w:r>
    </w:p>
    <w:p>
      <w:pPr>
        <w:pStyle w:val="FirstParagraph"/>
      </w:pPr>
      <w:r>
        <w:rPr>
          <w:bCs/>
          <w:b/>
        </w:rPr>
        <w:t xml:space="preserve">Date:</w:t>
      </w:r>
    </w:p>
    <w:p>
      <w:pPr>
        <w:pStyle w:val="BodyText"/>
      </w:pPr>
      <w:r>
        <w:rPr>
          <w:iCs/>
          <w:i/>
        </w:rPr>
        <w:t xml:space="preserve">[Insert Date]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plan for establishing a state-of-the-art Orthodontic Center within the bustling healthcare landscape of Dubai, United Arab Emirates. As Dubai continues to solidify its reputation as a global hub for medical tourism and high-quality healthcare services, there is an increasing demand for specialized dental care. The primary objective of this project is to introduce advanced orthodontic solutions tailored to the diverse demographic of the city, ranging from local residents expatriates seeking invisible aligners. This document details the market analysis operational framework regulatory compliance requirements associated with launching a premium Orthodontist facility in Dubai, United Arab Emirates Dubai.</w:t>
      </w:r>
    </w:p>
    <w:bookmarkEnd w:id="20"/>
    <w:bookmarkStart w:id="23" w:name="market-analysis"/>
    <w:p>
      <w:pPr>
        <w:pStyle w:val="Heading2"/>
      </w:pPr>
      <w:r>
        <w:t xml:space="preserve">2. Market Analysis</w:t>
      </w:r>
    </w:p>
    <w:bookmarkStart w:id="21" w:name="X6766b07fce2a11524baa46b601a53a5a7ba37db"/>
    <w:p>
      <w:pPr>
        <w:pStyle w:val="Heading3"/>
      </w:pPr>
      <w:r>
        <w:rPr>
          <w:bCs/>
          <w:b/>
        </w:rPr>
        <w:t xml:space="preserve">2.1 Demographic Drivers in United Arab Emirates Dubai</w:t>
      </w:r>
    </w:p>
    <w:p>
      <w:pPr>
        <w:pStyle w:val="FirstParagraph"/>
      </w:pPr>
      <w:r>
        <w:t xml:space="preserve">The population of the United Arab Emirates, particularly in the emirate of Dubai, is characterized by high diversity and significant disposable income levels. Orthodontic treatments are no longer viewed solely as medical necessities but also as aesthetic investments crucial for personal branding and professional image. The cultural emphasis on oral aesthetics in Arab culture further drives demand for comprehensive orthodontic care.</w:t>
      </w:r>
    </w:p>
    <w:bookmarkEnd w:id="21"/>
    <w:bookmarkStart w:id="22" w:name="trends-in-united-arab-emirates-dubai"/>
    <w:p>
      <w:pPr>
        <w:pStyle w:val="Heading3"/>
      </w:pPr>
      <w:r>
        <w:rPr>
          <w:bCs/>
          <w:b/>
        </w:rPr>
        <w:t xml:space="preserve">2.2 Trends in United Arab Emirates Dubai</w:t>
      </w:r>
    </w:p>
    <w:p>
      <w:pPr>
        <w:pStyle w:val="FirstParagraph"/>
      </w:pPr>
      <w:r>
        <w:t xml:space="preserve">In recent years, there has been a surge in the adoption of clear aligner therapy (such as Invisalign) among adults aged 25 to 40. This demographic prefers discreet treatment options due to professional obligations and lifestyle considerations. Additionally, parents in Dubai are increasingly proactive about their children's orthodontic health, leading to a rise in early intervention cases.</w:t>
      </w:r>
    </w:p>
    <w:bookmarkEnd w:id="22"/>
    <w:bookmarkEnd w:id="23"/>
    <w:bookmarkStart w:id="26" w:name="strategic-implementation-plan"/>
    <w:p>
      <w:pPr>
        <w:pStyle w:val="Heading2"/>
      </w:pPr>
      <w:r>
        <w:t xml:space="preserve">3. Strategic Implementation Plan</w:t>
      </w:r>
    </w:p>
    <w:bookmarkStart w:id="24" w:name="facility-location-and-design"/>
    <w:p>
      <w:pPr>
        <w:pStyle w:val="Heading3"/>
      </w:pPr>
      <w:r>
        <w:rPr>
          <w:bCs/>
          <w:b/>
        </w:rPr>
        <w:t xml:space="preserve">3.1 Facility Location and Design</w:t>
      </w:r>
    </w:p>
    <w:p>
      <w:pPr>
        <w:pStyle w:val="FirstParagraph"/>
      </w:pPr>
      <w:r>
        <w:t xml:space="preserve">To maximize visibility and accessibility, the proposed Orthodontic Center will be located in a high-traffic medical district in Dubai, United Arab Emirates such as Jumeirah or Downtown Dubai. The facility design will incorporate modern aesthetics with private consultation rooms designed to ensure patient privacy comfort.</w:t>
      </w:r>
    </w:p>
    <w:bookmarkEnd w:id="24"/>
    <w:bookmarkStart w:id="25" w:name="technology-integration"/>
    <w:p>
      <w:pPr>
        <w:pStyle w:val="Heading3"/>
      </w:pPr>
      <w:r>
        <w:rPr>
          <w:bCs/>
          <w:b/>
        </w:rPr>
        <w:t xml:space="preserve">3.2 Technology Integration</w:t>
      </w:r>
    </w:p>
    <w:p>
      <w:pPr>
        <w:pStyle w:val="FirstParagraph"/>
      </w:pPr>
      <w:r>
        <w:t xml:space="preserve">A key competitive advantage will be the integration of digital scanning technology, eliminating the need for traditional impression materials. This aligns with the tech-savvy nature of Dubai's population. Furthermore, AI-driven treatment planning software will be utilized to provide accurate predictions and visualizations for patients.</w:t>
      </w:r>
    </w:p>
    <w:bookmarkEnd w:id="25"/>
    <w:bookmarkEnd w:id="26"/>
    <w:bookmarkStart w:id="29" w:name="regulatory-framework"/>
    <w:p>
      <w:pPr>
        <w:pStyle w:val="Heading2"/>
      </w:pPr>
      <w:r>
        <w:t xml:space="preserve">4. Regulatory Framework</w:t>
      </w:r>
    </w:p>
    <w:bookmarkStart w:id="27" w:name="X0d6291038e0467bca654c9c9e4d3ff3be0c015e"/>
    <w:p>
      <w:pPr>
        <w:pStyle w:val="Heading3"/>
      </w:pPr>
      <w:r>
        <w:rPr>
          <w:bCs/>
          <w:b/>
        </w:rPr>
        <w:t xml:space="preserve">4.1 Licensing Requirements in United Arab Emirates Dubai</w:t>
      </w:r>
    </w:p>
    <w:p>
      <w:pPr>
        <w:pStyle w:val="FirstParagraph"/>
      </w:pPr>
      <w:r>
        <w:t xml:space="preserve">To operate legally, the facility must obtain approval from the Dubai Health Authority (DHA). This process involves rigorous scrutiny of medical qualifications for all staff members including the lead Orthodontist and support nurses. Compliance with DHA's Data Privacy laws is also mandatory to protect patient records.</w:t>
      </w:r>
    </w:p>
    <w:bookmarkEnd w:id="27"/>
    <w:bookmarkStart w:id="28" w:name="international-standards"/>
    <w:p>
      <w:pPr>
        <w:pStyle w:val="Heading3"/>
      </w:pPr>
      <w:r>
        <w:rPr>
          <w:bCs/>
          <w:b/>
        </w:rPr>
        <w:t xml:space="preserve">4.2 International Standards</w:t>
      </w:r>
    </w:p>
    <w:p>
      <w:pPr>
        <w:pStyle w:val="FirstParagraph"/>
      </w:pPr>
      <w:r>
        <w:t xml:space="preserve">In addition to local regulations, adherence to international ISO standards for infection control and medical waste management will ensure that the Orthodontic Center maintains the highest level of safety and hygiene expected by discerning patients in United Arab Emirates.</w:t>
      </w:r>
    </w:p>
    <w:bookmarkEnd w:id="28"/>
    <w:bookmarkEnd w:id="29"/>
    <w:bookmarkStart w:id="30" w:name="financial-overview"/>
    <w:p>
      <w:pPr>
        <w:pStyle w:val="Heading2"/>
      </w:pPr>
      <w:r>
        <w:t xml:space="preserve">5. Financial Overview</w:t>
      </w:r>
    </w:p>
    <w:p>
      <w:pPr>
        <w:pStyle w:val="FirstParagraph"/>
      </w:pPr>
      <w:r>
        <w:rPr>
          <w:bCs/>
          <w:b/>
        </w:rPr>
        <w:t xml:space="preserve">Fiscal Year</w:t>
      </w:r>
    </w:p>
    <w:p>
      <w:pPr>
        <w:pStyle w:val="BodyText"/>
      </w:pPr>
      <w:r>
        <w:t xml:space="preserve">Year 1: AED 3,500,00</w:t>
      </w:r>
    </w:p>
    <w:bookmarkEnd w:id="30"/>
    <w:bookmarkStart w:id="31" w:name="conclusion-and-recommendations"/>
    <w:p>
      <w:pPr>
        <w:pStyle w:val="Heading2"/>
      </w:pPr>
      <w:r>
        <w:t xml:space="preserve">6. Conclusion and Recommendations</w:t>
      </w:r>
    </w:p>
    <w:p>
      <w:pPr>
        <w:pStyle w:val="FirstParagraph"/>
      </w:pPr>
      <w:r>
        <w:t xml:space="preserve">In conclusion the establishment of this Orthodontic Center in Dubai presents a viable opportunity to capitalize on the growing demand for premium dental services in the United Arab Emirates.</w:t>
      </w:r>
    </w:p>
    <w:p>
      <w:pPr>
        <w:numPr>
          <w:ilvl w:val="0"/>
          <w:numId w:val="1001"/>
        </w:numPr>
        <w:pStyle w:val="Compact"/>
      </w:pPr>
      <w:r>
        <w:t xml:space="preserve">Prioritize recruitment of highly qualified Orthodontist professionals with international certifications.</w:t>
      </w:r>
    </w:p>
    <w:p>
      <w:pPr>
        <w:numPr>
          <w:ilvl w:val="0"/>
          <w:numId w:val="1001"/>
        </w:numPr>
        <w:pStyle w:val="Compact"/>
      </w:pPr>
      <w:r>
        <w:t xml:space="preserve">Maintain strong marketing ties with local insurance providers to enhance accessibility for patients.</w:t>
      </w:r>
    </w:p>
    <w:p>
      <w:pPr>
        <w:pStyle w:val="FirstParagraph"/>
      </w:pPr>
      <w:r>
        <w:t xml:space="preserve">This Project Report confirms that launching an Orthodontic Center in United Arab Emirates Dubai is a strategically sound decision aligned with current market trends and regulatory environments. By focusing on patient-centric care cutting-edge technology, the facility aims to become a leading provider of orthodontic solutions in the region.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Orthodontic Services in United Arab Emirates Dubai</dc:title>
  <dc:creator/>
  <dc:language>en</dc:language>
  <cp:keywords/>
  <dcterms:created xsi:type="dcterms:W3CDTF">2026-07-29T18:06:09Z</dcterms:created>
  <dcterms:modified xsi:type="dcterms:W3CDTF">2026-07-29T18:06:09Z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