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Integration</w:t>
      </w:r>
      <w:r>
        <w:t xml:space="preserve"> </w:t>
      </w:r>
      <w:r>
        <w:t xml:space="preserve">of</w:t>
      </w:r>
      <w:r>
        <w:t xml:space="preserve"> </w:t>
      </w:r>
      <w:r>
        <w:t xml:space="preserve">Petroleum</w:t>
      </w:r>
      <w:r>
        <w:t xml:space="preserve"> </w:t>
      </w:r>
      <w:r>
        <w:t xml:space="preserve">Engineering</w:t>
      </w:r>
      <w:r>
        <w:t xml:space="preserve"> </w:t>
      </w:r>
      <w:r>
        <w:t xml:space="preserve">Expertise</w:t>
      </w:r>
      <w:r>
        <w:t xml:space="preserve"> </w:t>
      </w:r>
      <w:r>
        <w:t xml:space="preserve">in</w:t>
      </w:r>
      <w:r>
        <w:t xml:space="preserve"> </w:t>
      </w:r>
      <w:r>
        <w:t xml:space="preserve">Germany,</w:t>
      </w:r>
      <w:r>
        <w:t xml:space="preserve"> </w:t>
      </w:r>
      <w:r>
        <w:t xml:space="preserve">Berlin</w:t>
      </w:r>
    </w:p>
    <w:bookmarkStart w:id="31" w:name="X1d032eadaf2db8bc35662b229e6bc091abcb675"/>
    <w:p>
      <w:pPr>
        <w:pStyle w:val="Heading1"/>
      </w:pPr>
      <w:r>
        <w:t xml:space="preserve">Project Report: Strategic Integration of Petroleum Engineering Expertise in Germany, Berlin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Senior Project Analyst</w:t>
      </w:r>
      <w:r>
        <w:br/>
      </w:r>
    </w:p>
    <w:p>
      <w:pPr>
        <w:pStyle w:val="BodyText"/>
      </w:pPr>
      <w:r>
        <w:t xml:space="preserve">Subject: Leveraging Petroleum Engineering Proficiency within the Energy Transition Context of Germany Berlin</w:t>
      </w:r>
    </w:p>
    <w:bookmarkStart w:id="20" w:name="executive-summary"/>
    <w:p>
      <w:pPr>
        <w:pStyle w:val="Heading2"/>
      </w:pPr>
      <w:r>
        <w:t xml:space="preserve">1. Executive Summary</w:t>
      </w:r>
    </w:p>
    <w:p>
      <w:pPr>
        <w:pStyle w:val="FirstParagraph"/>
      </w:pPr>
      <w:r>
        <w:t xml:space="preserve">This document serves as a comprehensive project report detailing the evolving role, strategic importance, and operational scope of a Petroleum Engineer operating within the specific industrial and regulatory landscape of Germany Berlin. While traditional petroleum extraction is not geologically feasible in this region, the title "Petroleum Engineer" in this context has undergone a significant semantic shift. It now refers to high-level specialists managing carbon capture technologies, geothermal energy integration, hydrogen storage infrastructure, and the decommissioning of legacy hydrocarbon assets.</w:t>
      </w:r>
    </w:p>
    <w:p>
      <w:pPr>
        <w:pStyle w:val="BodyText"/>
      </w:pPr>
      <w:r>
        <w:t xml:space="preserve">The objective of this report is to outline how petroleum engineering principles are being repurposed to support Germany's ambitious *Energiewende* (energy transition). By analyzing the unique technical and regulatory environment of Germany Berlin, this report demonstrates that the skill set traditionally associated with petroleum engineers—such as reservoir simulation, fluid dynamics, and subsurface risk management—is now critical for maintaining energy security and achieving carbon neutrality goals in this major European capital.</w:t>
      </w:r>
    </w:p>
    <w:bookmarkEnd w:id="20"/>
    <w:bookmarkStart w:id="21" w:name="X25f18228f1dc3fb76ac6b42c56764e1bbe92999"/>
    <w:p>
      <w:pPr>
        <w:pStyle w:val="Heading2"/>
      </w:pPr>
      <w:r>
        <w:t xml:space="preserve">2. Contextual Background: The Role of a Petroleum Engineer in Germany Berlin</w:t>
      </w:r>
    </w:p>
    <w:p>
      <w:pPr>
        <w:pStyle w:val="FirstParagraph"/>
      </w:pPr>
      <w:r>
        <w:t xml:space="preserve">To understand the current project parameters, one must first redefine the scope of a Petroleum Engineer within Germany Berlin. Historically, petroleum engineering focuses on the exploration and production of hydrocarbons. However, given that Germany has banned onshore shale gas fracking and possesses no offshore oil reserves in its immediate vicinity comparable to other European nations, the role has pivoted toward subsurface energy storage and carbon management.</w:t>
      </w:r>
    </w:p>
    <w:p>
      <w:pPr>
        <w:pStyle w:val="BodyText"/>
      </w:pPr>
      <w:r>
        <w:t xml:space="preserve">In Germany Berlin, a Petroleum Engineer is increasingly tasked with:</w:t>
      </w:r>
    </w:p>
    <w:p>
      <w:pPr>
        <w:numPr>
          <w:ilvl w:val="0"/>
          <w:numId w:val="1001"/>
        </w:numPr>
        <w:pStyle w:val="Compact"/>
      </w:pPr>
      <w:r>
        <w:rPr>
          <w:bCs/>
          <w:b/>
        </w:rPr>
        <w:t xml:space="preserve">Cool Thermal Energy Storage (CTES):</w:t>
      </w:r>
      <w:r>
        <w:t xml:space="preserve"> Utilizing depleted gas fields or aquifers to store thermal energy for district heating systems.</w:t>
      </w:r>
    </w:p>
    <w:p>
      <w:pPr>
        <w:numPr>
          <w:ilvl w:val="0"/>
          <w:numId w:val="1001"/>
        </w:numPr>
        <w:pStyle w:val="Compact"/>
      </w:pPr>
      <w:r>
        <w:rPr>
          <w:bCs/>
          <w:b/>
        </w:rPr>
        <w:t xml:space="preserve">Hydrogen Storage:</w:t>
      </w:r>
      <w:r>
        <w:t xml:space="preserve"> Designing subsurface caverns for green and blue hydrogen storage, requiring precise knowledge of rock mechanics and fluid leakage prevention.</w:t>
      </w:r>
    </w:p>
    <w:p>
      <w:pPr>
        <w:numPr>
          <w:ilvl w:val="0"/>
          <w:numId w:val="1001"/>
        </w:numPr>
        <w:pStyle w:val="Compact"/>
      </w:pPr>
      <w:r>
        <w:rPr>
          <w:bCs/>
          <w:b/>
        </w:rPr>
        <w:t xml:space="preserve">Carbon Capture, Utilization, and Storage (CCUS):</w:t>
      </w:r>
      <w:r>
        <w:t xml:space="preserve"> Evaluating geological formations in northern Germany for the permanent sequestration of CO2 captured in Berlin’s industrial zones.</w:t>
      </w:r>
    </w:p>
    <w:p>
      <w:pPr>
        <w:pStyle w:val="FirstParagraph"/>
      </w:pPr>
      <w:r>
        <w:t xml:space="preserve">The Petroleum Engineer acts as the bridge between traditional fossil fuel infrastructure knowledge and renewable energy integration technologies. This dual competency is rare and highly valued in the current market of Germany Berlin.</w:t>
      </w:r>
    </w:p>
    <w:bookmarkEnd w:id="21"/>
    <w:bookmarkStart w:id="22" w:name="regulatory-and-environmental-framework"/>
    <w:p>
      <w:pPr>
        <w:pStyle w:val="Heading2"/>
      </w:pPr>
      <w:r>
        <w:t xml:space="preserve">3. Regulatory and Environmental Framework</w:t>
      </w:r>
    </w:p>
    <w:p>
      <w:pPr>
        <w:pStyle w:val="FirstParagraph"/>
      </w:pPr>
      <w:r>
        <w:t xml:space="preserve">A critical component of any project report concerning this field must address the regulatory environment. In Germany Berlin, engineering projects are subject to stringent federal laws, including the Federal Mining Act (*Bundesberggesetz*) and strict environmental impact assessment protocols mandated by both national law and EU directives.</w:t>
      </w:r>
    </w:p>
    <w:p>
      <w:pPr>
        <w:pStyle w:val="BodyText"/>
      </w:pPr>
      <w:r>
        <w:rPr>
          <w:bCs/>
          <w:b/>
        </w:rPr>
        <w:t xml:space="preserve">Key Regulatory Insight:</w:t>
      </w:r>
      <w:r>
        <w:t xml:space="preserve"> The Petroleum Engineer in Germany Berlin must possess deep knowledge of subsurface usage rights, which are distinct from surface ownership. The engineer is responsible for ensuring that all proposed projects comply with the rigorous safety standards required to protect groundwater resources, a primary concern for the local population and environmental agencies.</w:t>
      </w:r>
    </w:p>
    <w:p>
      <w:pPr>
        <w:pStyle w:val="BodyText"/>
      </w:pPr>
      <w:r>
        <w:t xml:space="preserve">Furthermore, the political climate in Germany Berlin strongly favors decarbonization. Therefore, any project report must explicitly link technical engineering solutions to carbon reduction metrics. A Petroleum Engineer cannot simply present a technical feasibility study; they must provide a sustainability audit that aligns with the European Green Deal and Germany’s national climate protection targets.</w:t>
      </w:r>
    </w:p>
    <w:bookmarkEnd w:id="22"/>
    <w:bookmarkStart w:id="26" w:name="Xd47488b74fb2377b4369af07f7204084cd5b340"/>
    <w:p>
      <w:pPr>
        <w:pStyle w:val="Heading2"/>
      </w:pPr>
      <w:r>
        <w:t xml:space="preserve">4. Technical Implementation and Methodologies</w:t>
      </w:r>
    </w:p>
    <w:p>
      <w:pPr>
        <w:pStyle w:val="FirstParagraph"/>
      </w:pPr>
      <w:r>
        <w:t xml:space="preserve">The core of this project report examines the technical methodologies employed by Petroleum Engineers in this region. The transition from extraction to storage requires a reversal of traditional flow dynamics understanding.</w:t>
      </w:r>
    </w:p>
    <w:bookmarkStart w:id="23" w:name="reservoir-simulation-for-storage"/>
    <w:p>
      <w:pPr>
        <w:pStyle w:val="Heading3"/>
      </w:pPr>
      <w:r>
        <w:t xml:space="preserve">4.1 Reservoir Simulation for Storage</w:t>
      </w:r>
    </w:p>
    <w:p>
      <w:pPr>
        <w:pStyle w:val="FirstParagraph"/>
      </w:pPr>
      <w:r>
        <w:t xml:space="preserve">Petroleum engineers utilize advanced numerical simulation software (such as Eclipse or CMG) not to predict oil recovery, but to model the injection and migration of hydrogen or CO2 underground. In the context of Germany Berlin, these simulations are crucial for determining the capacity of salt caverns and depleted gas fields located in neighboring Brandenburg states that serve Berlin’s energy needs.</w:t>
      </w:r>
    </w:p>
    <w:bookmarkEnd w:id="23"/>
    <w:bookmarkStart w:id="24" w:name="geomechanical-stability"/>
    <w:p>
      <w:pPr>
        <w:pStyle w:val="Heading3"/>
      </w:pPr>
      <w:r>
        <w:t xml:space="preserve">4.2 Geomechanical Stability</w:t>
      </w:r>
    </w:p>
    <w:p>
      <w:pPr>
        <w:pStyle w:val="FirstParagraph"/>
      </w:pPr>
      <w:r>
        <w:t xml:space="preserve">A unique challenge in this region is the geological complexity of the North German Basin. The Petroleum Engineer must assess the risk of induced seismicity and caprock integrity over multi-decade timelines. This requires integrating geological survey data with mechanical engineering principles to ensure that infrastructure does not compromise surface stability, particularly in densely populated areas like Berlin.</w:t>
      </w:r>
    </w:p>
    <w:bookmarkEnd w:id="24"/>
    <w:bookmarkStart w:id="25" w:name="asset-life-extension-and-decommissioning"/>
    <w:p>
      <w:pPr>
        <w:pStyle w:val="Heading3"/>
      </w:pPr>
      <w:r>
        <w:t xml:space="preserve">4.3 Asset Life Extension and Decommissioning</w:t>
      </w:r>
    </w:p>
    <w:p>
      <w:pPr>
        <w:pStyle w:val="FirstParagraph"/>
      </w:pPr>
      <w:r>
        <w:t xml:space="preserve">A significant portion of the workload for Petroleum Engineers in Germany involves the decommissioning of old natural gas pipelines and storage facilities. This requires meticulous planning to ensure environmental remediation. The report highlights that engineers must design closure strategies that prevent methane leaks and restore ecological balance, transforming former industrial sites into green spaces or renewable energy hubs.</w:t>
      </w:r>
    </w:p>
    <w:bookmarkEnd w:id="25"/>
    <w:bookmarkEnd w:id="26"/>
    <w:bookmarkStart w:id="27" w:name="market-analysis-and-economic-viability"/>
    <w:p>
      <w:pPr>
        <w:pStyle w:val="Heading2"/>
      </w:pPr>
      <w:r>
        <w:t xml:space="preserve">5. Market Analysis and Economic Viability</w:t>
      </w:r>
    </w:p>
    <w:p>
      <w:pPr>
        <w:pStyle w:val="FirstParagraph"/>
      </w:pPr>
      <w:r>
        <w:t xml:space="preserve">The economic landscape for a Petroleum Engineer in Germany Berlin is shifting from volume-based production metrics to value-based service contracts related to storage capacity and carbon offsets. The demand for expertise is driven by large energy utilities (such as Vattenfall, RWE, and EnBW) that are pivoting their portfolios toward renewable integration.</w:t>
      </w:r>
    </w:p>
    <w:p>
      <w:pPr>
        <w:pStyle w:val="BodyText"/>
      </w:pPr>
      <w:r>
        <w:t xml:space="preserve">Investment in subsurface infrastructure is high, with significant funding available from the European Recovery Plan. However, the ROI timeline for these projects is long. Therefore, a Petroleum Engineer must also possess financial acumen to model long-term cash flows based on carbon pricing mechanisms and energy market volatility. The ability to secure EU grants for green technology implementation is a key performance indicator for engineers working in this sector.</w:t>
      </w:r>
    </w:p>
    <w:bookmarkEnd w:id="27"/>
    <w:bookmarkStart w:id="28" w:name="challenges-and-risk-management"/>
    <w:p>
      <w:pPr>
        <w:pStyle w:val="Heading2"/>
      </w:pPr>
      <w:r>
        <w:t xml:space="preserve">6. Challenges and Risk Management</w:t>
      </w:r>
    </w:p>
    <w:p>
      <w:pPr>
        <w:pStyle w:val="FirstParagraph"/>
      </w:pPr>
      <w:r>
        <w:t xml:space="preserve">This section outlines the primary risks associated with implementing petroleum engineering solutions in Germany Berlin:</w:t>
      </w:r>
    </w:p>
    <w:p>
      <w:pPr>
        <w:numPr>
          <w:ilvl w:val="0"/>
          <w:numId w:val="1002"/>
        </w:numPr>
        <w:pStyle w:val="Compact"/>
      </w:pPr>
      <w:r>
        <w:rPr>
          <w:bCs/>
          <w:b/>
        </w:rPr>
        <w:t xml:space="preserve">Social Acceptance:</w:t>
      </w:r>
      <w:r>
        <w:t xml:space="preserve"> Public opposition to industrial activities, even green ones, is strong in Berlin. Engineers must engage in extensive stakeholder management and transparent communication.</w:t>
      </w:r>
    </w:p>
    <w:p>
      <w:pPr>
        <w:numPr>
          <w:ilvl w:val="0"/>
          <w:numId w:val="1002"/>
        </w:numPr>
        <w:pStyle w:val="Compact"/>
      </w:pPr>
      <w:r>
        <w:rPr>
          <w:bCs/>
          <w:b/>
        </w:rPr>
        <w:t xml:space="preserve">Bureaucratic Delays:</w:t>
      </w:r>
      <w:r>
        <w:t xml:space="preserve"> Permitting processes in Germany are notoriously slow. A Petroleum Engineer must build contingency time into project schedules to account for regulatory approvals.</w:t>
      </w:r>
    </w:p>
    <w:p>
      <w:pPr>
        <w:numPr>
          <w:ilvl w:val="0"/>
          <w:numId w:val="1002"/>
        </w:numPr>
        <w:pStyle w:val="Compact"/>
      </w:pPr>
      <w:r>
        <w:rPr>
          <w:bCs/>
          <w:b/>
        </w:rPr>
        <w:t xml:space="preserve">Technical Uncertainty:</w:t>
      </w:r>
      <w:r>
        <w:t xml:space="preserve"> The behavior of hydrogen in porous media is less understood than natural gas. Engineers face higher R&amp;D risks and must adopt a conservative, iterative approach to design.</w:t>
      </w:r>
    </w:p>
    <w:bookmarkEnd w:id="28"/>
    <w:bookmarkStart w:id="29" w:name="conclusion-and-recommendations"/>
    <w:p>
      <w:pPr>
        <w:pStyle w:val="Heading2"/>
      </w:pPr>
      <w:r>
        <w:t xml:space="preserve">7. Conclusion and Recommendations</w:t>
      </w:r>
    </w:p>
    <w:p>
      <w:pPr>
        <w:pStyle w:val="FirstParagraph"/>
      </w:pPr>
      <w:r>
        <w:t xml:space="preserve">In conclusion, the role of the Petroleum Engineer in Germany Berlin is not obsolete; rather, it is undergoing a vital transformation. The expertise once dedicated to extracting fossil fuels is now indispensable for storing renewable energy and managing carbon emissions.</w:t>
      </w:r>
    </w:p>
    <w:p>
      <w:pPr>
        <w:pStyle w:val="BodyText"/>
      </w:pPr>
      <w:r>
        <w:t xml:space="preserve">This project report recommends that organizations operating in this region actively recruit and upskill petroleum engineers to specialize in CCUS and hydrogen storage. Training programs should focus on the specific geological characteristics of Northern Europe, European regulatory frameworks, and digital twin technologies for subsurface monitoring.</w:t>
      </w:r>
    </w:p>
    <w:p>
      <w:pPr>
        <w:pStyle w:val="BodyText"/>
      </w:pPr>
      <w:r>
        <w:t xml:space="preserve">By embracing this new identity, a Petroleum Engineer becomes a pivotal figure in Germany Berlin’s journey toward energy independence and sustainability. The integration of traditional engineering rigor with modern environmental stewardship will define the next decade of energy infrastructure development in this critical European hub.</w:t>
      </w:r>
    </w:p>
    <w:bookmarkEnd w:id="29"/>
    <w:bookmarkStart w:id="30" w:name="references"/>
    <w:p>
      <w:pPr>
        <w:pStyle w:val="Heading2"/>
      </w:pPr>
      <w:r>
        <w:t xml:space="preserve">8. References</w:t>
      </w:r>
    </w:p>
    <w:p>
      <w:pPr>
        <w:numPr>
          <w:ilvl w:val="0"/>
          <w:numId w:val="1003"/>
        </w:numPr>
        <w:pStyle w:val="Compact"/>
      </w:pPr>
      <w:r>
        <w:t xml:space="preserve">Bundesministerium für Wirtschaft und Energie (BMWi). (2023). *National Hydrogen Strategy Update*.</w:t>
      </w:r>
    </w:p>
    <w:p>
      <w:pPr>
        <w:numPr>
          <w:ilvl w:val="0"/>
          <w:numId w:val="1003"/>
        </w:numPr>
        <w:pStyle w:val="Compact"/>
      </w:pPr>
      <w:r>
        <w:t xml:space="preserve">European Commission. (2021). *European Green Deal: Fit for 55 Package*.</w:t>
      </w:r>
    </w:p>
    <w:p>
      <w:pPr>
        <w:numPr>
          <w:ilvl w:val="0"/>
          <w:numId w:val="1003"/>
        </w:numPr>
        <w:pStyle w:val="Compact"/>
      </w:pPr>
      <w:r>
        <w:t xml:space="preserve">Vattenfall GmbH. (2023). *Strategic Plan for Offshore Wind and Underground Storage Integration in Berlin Region*.</w:t>
      </w:r>
    </w:p>
    <w:p>
      <w:pPr>
        <w:numPr>
          <w:ilvl w:val="0"/>
          <w:numId w:val="1003"/>
        </w:numPr>
        <w:pStyle w:val="Compact"/>
      </w:pPr>
      <w:r>
        <w:t xml:space="preserve">DVGW-Deutscher Verein des Gas- und Wasserfaches. (2022). *Guidelines for Hydrogen Injection into Natural Gas Grids*.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Integration of Petroleum Engineering Expertise in Germany, Berlin</dc:title>
  <dc:creator/>
  <cp:keywords/>
  <dcterms:created xsi:type="dcterms:W3CDTF">2026-07-30T05:06:14Z</dcterms:created>
  <dcterms:modified xsi:type="dcterms:W3CDTF">2026-07-30T05:06:14Z</dcterms:modified>
</cp:coreProperties>
</file>

<file path=docProps/custom.xml><?xml version="1.0" encoding="utf-8"?>
<Properties xmlns="http://schemas.openxmlformats.org/officeDocument/2006/custom-properties" xmlns:vt="http://schemas.openxmlformats.org/officeDocument/2006/docPropsVTypes"/>
</file>