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Enhancing</w:t>
      </w:r>
      <w:r>
        <w:t xml:space="preserve"> </w:t>
      </w:r>
      <w:r>
        <w:t xml:space="preserve">Petroleum</w:t>
      </w:r>
      <w:r>
        <w:t xml:space="preserve"> </w:t>
      </w:r>
      <w:r>
        <w:t xml:space="preserve">Engineering</w:t>
      </w:r>
      <w:r>
        <w:t xml:space="preserve"> </w:t>
      </w:r>
      <w:r>
        <w:t xml:space="preserve">Capabilities</w:t>
      </w:r>
      <w:r>
        <w:t xml:space="preserve"> </w:t>
      </w:r>
      <w:r>
        <w:t xml:space="preserve">in</w:t>
      </w:r>
      <w:r>
        <w:t xml:space="preserve"> </w:t>
      </w:r>
      <w:r>
        <w:t xml:space="preserve">Iraq,</w:t>
      </w:r>
      <w:r>
        <w:t xml:space="preserve"> </w:t>
      </w:r>
      <w:r>
        <w:t xml:space="preserve">Baghdad</w:t>
      </w:r>
    </w:p>
    <w:bookmarkStart w:id="27" w:name="strategic-project-report"/>
    <w:p>
      <w:pPr>
        <w:pStyle w:val="Heading1"/>
      </w:pPr>
      <w:r>
        <w:t xml:space="preserve">Strategic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Oil, Iraq; International Energy Consortium</w:t>
      </w:r>
      <w:r>
        <w:br/>
      </w:r>
      <w:r>
        <w:rPr>
          <w:bCs/>
          <w:b/>
        </w:rPr>
        <w:t xml:space="preserve">From:</w:t>
      </w:r>
      <w:r>
        <w:t xml:space="preserve"> </w:t>
      </w:r>
      <w:r>
        <w:t xml:space="preserve">Strategic Planning Division</w:t>
      </w:r>
      <w:r>
        <w:br/>
      </w:r>
      <w:r>
        <w:rPr>
          <w:bCs/>
          <w:b/>
        </w:rPr>
        <w:t xml:space="preserve">About the Role and Implementation of Petroleum Engineer Frameworks in Iraq Baghdad</w:t>
      </w:r>
    </w:p>
    <w:p>
      <w:pPr>
        <w:pStyle w:val="BodyText"/>
      </w:pPr>
      <w:r>
        <w:t xml:space="preserve">Executive Summary:</w:t>
      </w:r>
      <w:r>
        <w:br/>
      </w:r>
      <w:r>
        <w:t xml:space="preserve">This report outlines the critical strategic initiatives required to modernize oil and gas operations within the central region of Iraq. Specifically, it focuses on establishing a robust framework for</w:t>
      </w:r>
      <w:r>
        <w:t xml:space="preserve"> </w:t>
      </w:r>
      <w:r>
        <w:rPr>
          <w:bCs/>
          <w:b/>
        </w:rPr>
        <w:t xml:space="preserve">Petroleum Engineer</w:t>
      </w:r>
      <w:r>
        <w:t xml:space="preserve"> </w:t>
      </w:r>
      <w:r>
        <w:t xml:space="preserve">deployment and management centered in Baghdad. As the capital,</w:t>
      </w:r>
      <w:r>
        <w:t xml:space="preserve"> </w:t>
      </w:r>
      <w:r>
        <w:rPr>
          <w:bCs/>
          <w:b/>
        </w:rPr>
        <w:t xml:space="preserve">Iraq Baghdad</w:t>
      </w:r>
      <w:r>
        <w:t xml:space="preserve"> </w:t>
      </w:r>
      <w:r>
        <w:t xml:space="preserve">serves as the administrative and logistical hub for national energy security. By optimizing engineering practices, this project aims to maximize reservoir recovery rates, enhance operational safety, and ensure sustainable production levels amidst evolving global energy demands.</w:t>
      </w:r>
    </w:p>
    <w:bookmarkStart w:id="20" w:name="introduction-and-contextual-background"/>
    <w:p>
      <w:pPr>
        <w:pStyle w:val="Heading2"/>
      </w:pPr>
      <w:r>
        <w:t xml:space="preserve">1. Introduction and Contextual Background</w:t>
      </w:r>
    </w:p>
    <w:p>
      <w:pPr>
        <w:pStyle w:val="FirstParagraph"/>
      </w:pPr>
      <w:r>
        <w:t xml:space="preserve">The oil and gas sector remains the backbone of the Iraqi economy, contributing significantly to national GDP and government revenue. However, despite possessing one of the world's largest proven crude oil reserves, technical challenges persist regarding extraction efficiency, reservoir management, and infrastructure maintenance. To address these challenges effectively, it is imperative to integrate advanced engineering methodologies into daily operations.</w:t>
      </w:r>
    </w:p>
    <w:p>
      <w:pPr>
        <w:pStyle w:val="BodyText"/>
      </w:pPr>
      <w:r>
        <w:t xml:space="preserve">This project report details a comprehensive plan to strengthen the capacity of</w:t>
      </w:r>
      <w:r>
        <w:t xml:space="preserve"> </w:t>
      </w:r>
      <w:r>
        <w:rPr>
          <w:bCs/>
          <w:b/>
        </w:rPr>
        <w:t xml:space="preserve">Petroleum Engineer</w:t>
      </w:r>
      <w:r>
        <w:t xml:space="preserve"> </w:t>
      </w:r>
      <w:r>
        <w:t xml:space="preserve">teams operating across various fields in Iraq. The strategic focus is placed on coordinating efforts from Baghdad, where centralized decision-making and resource allocation occur. By leveraging the geographical and administrative centrality of</w:t>
      </w:r>
      <w:r>
        <w:t xml:space="preserve"> </w:t>
      </w:r>
      <w:r>
        <w:rPr>
          <w:bCs/>
          <w:b/>
        </w:rPr>
        <w:t xml:space="preserve">Iraq Baghdad</w:t>
      </w:r>
      <w:r>
        <w:t xml:space="preserve">, we can streamline communication between international technology providers, local government bodies, and field engineers.</w:t>
      </w:r>
    </w:p>
    <w:bookmarkEnd w:id="20"/>
    <w:bookmarkStart w:id="21" w:name="objectives-of-the-initiative"/>
    <w:p>
      <w:pPr>
        <w:pStyle w:val="Heading2"/>
      </w:pPr>
      <w:r>
        <w:t xml:space="preserve">2. Objectives of the Initiative</w:t>
      </w:r>
    </w:p>
    <w:p>
      <w:pPr>
        <w:pStyle w:val="FirstParagraph"/>
      </w:pPr>
      <w:r>
        <w:t xml:space="preserve">The primary goals of this initiative are multifaceted, designed to uplift the standards of engineering practice in the region:</w:t>
      </w:r>
    </w:p>
    <w:p>
      <w:pPr>
        <w:numPr>
          <w:ilvl w:val="0"/>
          <w:numId w:val="1001"/>
        </w:numPr>
        <w:pStyle w:val="Compact"/>
      </w:pPr>
      <w:r>
        <w:rPr>
          <w:bCs/>
          <w:b/>
        </w:rPr>
        <w:t xml:space="preserve">Sustainable Production Increase:</w:t>
      </w:r>
      <w:r>
        <w:t xml:space="preserve"> </w:t>
      </w:r>
      <w:r>
        <w:t xml:space="preserve">To implement Enhanced Oil Recovery (EOR) techniques overseen by specialized Petroleum Engineers to extend field lifespans and maximize output.</w:t>
      </w:r>
    </w:p>
    <w:p>
      <w:pPr>
        <w:numPr>
          <w:ilvl w:val="0"/>
          <w:numId w:val="1001"/>
        </w:numPr>
        <w:pStyle w:val="Compact"/>
      </w:pPr>
      <w:r>
        <w:rPr>
          <w:bCs/>
          <w:b/>
        </w:rPr>
        <w:t xml:space="preserve">Talent Development in Iraq Baghdad:</w:t>
      </w:r>
      <w:r>
        <w:t xml:space="preserve"> </w:t>
      </w:r>
      <w:r>
        <w:t xml:space="preserve">Establishing a training center within</w:t>
      </w:r>
    </w:p>
    <w:p>
      <w:pPr>
        <w:numPr>
          <w:ilvl w:val="0"/>
          <w:numId w:val="1000"/>
        </w:numPr>
        <w:pStyle w:val="Compact"/>
      </w:pPr>
      <w:r>
        <w:t xml:space="preserve">Iraq Baghdad to mentor local engineers, fostering a generation of experts capable of managing complex subsurface challenges.</w:t>
      </w:r>
    </w:p>
    <w:p>
      <w:pPr>
        <w:numPr>
          <w:ilvl w:val="0"/>
          <w:numId w:val="1001"/>
        </w:numPr>
        <w:pStyle w:val="Compact"/>
      </w:pPr>
      <w:r>
        <w:rPr>
          <w:bCs/>
          <w:b/>
        </w:rPr>
        <w:t xml:space="preserve">Safety and Environmental Compliance:</w:t>
      </w:r>
      <w:r>
        <w:t xml:space="preserve"> </w:t>
      </w:r>
      <w:r>
        <w:t xml:space="preserve">Standardizing safety protocols across all operated fields, ensuring that every Petroleum Engineer adheres to international environmental standards.</w:t>
      </w:r>
    </w:p>
    <w:p>
      <w:pPr>
        <w:numPr>
          <w:ilvl w:val="0"/>
          <w:numId w:val="1001"/>
        </w:numPr>
        <w:pStyle w:val="Compact"/>
      </w:pPr>
      <w:r>
        <w:rPr>
          <w:bCs/>
          <w:b/>
        </w:rPr>
        <w:t xml:space="preserve">Digital Transformation:</w:t>
      </w:r>
      <w:r>
        <w:t xml:space="preserve"> </w:t>
      </w:r>
      <w:r>
        <w:t xml:space="preserve">Integrating digital twin technologies and AI-driven reservoir modeling into the workflows of petroleum engineers based in Baghdad.</w:t>
      </w:r>
    </w:p>
    <w:bookmarkEnd w:id="21"/>
    <w:bookmarkStart w:id="22" w:name="strategic-role-of-iraq-baghdad-as-a-hub"/>
    <w:p>
      <w:pPr>
        <w:pStyle w:val="Heading2"/>
      </w:pPr>
      <w:r>
        <w:t xml:space="preserve">3. Strategic Role of Iraq Baghdad as a Hub</w:t>
      </w:r>
    </w:p>
    <w:p>
      <w:pPr>
        <w:pStyle w:val="FirstParagraph"/>
      </w:pPr>
      <w:r>
        <w:rPr>
          <w:bCs/>
          <w:b/>
        </w:rPr>
        <w:t xml:space="preserve">Iraq Baghdad</w:t>
      </w:r>
    </w:p>
    <w:p>
      <w:pPr>
        <w:numPr>
          <w:ilvl w:val="0"/>
          <w:numId w:val="1002"/>
        </w:numPr>
        <w:pStyle w:val="Compact"/>
      </w:pPr>
      <w:r>
        <w:rPr>
          <w:bCs/>
          <w:b/>
        </w:rPr>
        <w:t xml:space="preserve">Centralized Data Management:</w:t>
      </w:r>
      <w:r>
        <w:t xml:space="preserve"> </w:t>
      </w:r>
      <w:r>
        <w:t xml:space="preserve">All geological and engineering data from fields in Basra, Kirkuk, and the north can be aggregated in Baghdad. Here, Petroleum Engineers analyze trends to make informed decisions regarding drilling strategies.</w:t>
      </w:r>
    </w:p>
    <w:p>
      <w:pPr>
        <w:numPr>
          <w:ilvl w:val="0"/>
          <w:numId w:val="1002"/>
        </w:numPr>
        <w:pStyle w:val="Compact"/>
      </w:pPr>
      <w:r>
        <w:rPr>
          <w:bCs/>
          <w:b/>
        </w:rPr>
        <w:t xml:space="preserve">Rapid Response Teams:</w:t>
      </w:r>
      <w:r>
        <w:t xml:space="preserve"> </w:t>
      </w:r>
      <w:r>
        <w:t xml:space="preserve">In the event of technical failures or production drops, expert teams based in</w:t>
      </w:r>
      <w:r>
        <w:t xml:space="preserve"> </w:t>
      </w:r>
      <w:r>
        <w:rPr>
          <w:bCs/>
          <w:b/>
        </w:rPr>
        <w:t xml:space="preserve">Iraq Baghdad</w:t>
      </w:r>
      <w:r>
        <w:t xml:space="preserve"> </w:t>
      </w:r>
      <w:r>
        <w:t xml:space="preserve">can be dispatched rapidly to affected sites due to improved infrastructure and connectivity.</w:t>
      </w:r>
    </w:p>
    <w:p>
      <w:pPr>
        <w:numPr>
          <w:ilvl w:val="0"/>
          <w:numId w:val="1002"/>
        </w:numPr>
        <w:pStyle w:val="Compact"/>
      </w:pPr>
      <w:r>
        <w:rPr>
          <w:bCs/>
          <w:b/>
        </w:rPr>
        <w:t xml:space="preserve">Policymaking Alignment:</w:t>
      </w:r>
      <w:r>
        <w:t xml:space="preserve"> </w:t>
      </w:r>
      <w:r>
        <w:t xml:space="preserve">Engineering practices must align with national policy. By situating key engineering leadership in Baghdad, the Ministry of Oil ensures that technical recommendations are directly integrated into national energy strategies.</w:t>
      </w:r>
    </w:p>
    <w:bookmarkEnd w:id="22"/>
    <w:bookmarkStart w:id="23" w:name="X6c6ed1fdeea2a60be64d52ab4ecd395aa948e7b"/>
    <w:p>
      <w:pPr>
        <w:pStyle w:val="Heading2"/>
      </w:pPr>
      <w:r>
        <w:t xml:space="preserve">4. The Critical Function of the Modern Petroleum Engineer</w:t>
      </w:r>
    </w:p>
    <w:p>
      <w:pPr>
        <w:pStyle w:val="FirstParagraph"/>
      </w:pPr>
      <w:r>
        <w:t xml:space="preserve">The role of a</w:t>
      </w:r>
      <w:r>
        <w:t xml:space="preserve"> </w:t>
      </w:r>
      <w:r>
        <w:rPr>
          <w:bCs/>
          <w:b/>
        </w:rPr>
        <w:t xml:space="preserve">Petroleum Engineer</w:t>
      </w:r>
    </w:p>
    <w:p>
      <w:pPr>
        <w:numPr>
          <w:ilvl w:val="0"/>
          <w:numId w:val="1003"/>
        </w:numPr>
        <w:pStyle w:val="Compact"/>
      </w:pPr>
      <w:r>
        <w:rPr>
          <w:bCs/>
          <w:b/>
        </w:rPr>
        <w:t xml:space="preserve">Analyze Complex Reservoirs:</w:t>
      </w:r>
      <w:r>
        <w:t xml:space="preserve"> </w:t>
      </w:r>
      <w:r>
        <w:t xml:space="preserve">Iraqi fields often present complex geological formations, including high-pressure and high-temperature (HPHT) conditions. Engineers must design well completions that withstand these pressures.</w:t>
      </w:r>
    </w:p>
    <w:p>
      <w:pPr>
        <w:numPr>
          <w:ilvl w:val="0"/>
          <w:numId w:val="1003"/>
        </w:numPr>
        <w:pStyle w:val="Compact"/>
      </w:pPr>
      <w:r>
        <w:rPr>
          <w:bCs/>
          <w:b/>
        </w:rPr>
        <w:t xml:space="preserve">Maintain Well Integrity:</w:t>
      </w:r>
      <w:r>
        <w:t xml:space="preserve"> </w:t>
      </w:r>
      <w:r>
        <w:t xml:space="preserve">Aging infrastructure in some mature fields requires rigorous monitoring. Petroleum Engineers are responsible for designing remedial actions to prevent leaks and maintain production integrity.</w:t>
      </w:r>
    </w:p>
    <w:p>
      <w:pPr>
        <w:numPr>
          <w:ilvl w:val="0"/>
          <w:numId w:val="1003"/>
        </w:numPr>
        <w:pStyle w:val="Compact"/>
      </w:pPr>
      <w:r>
        <w:rPr>
          <w:bCs/>
          <w:b/>
        </w:rPr>
        <w:t xml:space="preserve">Orientate Workforce:</w:t>
      </w:r>
      <w:r>
        <w:t xml:space="preserve">A key responsibility of senior Petroleum Engineers is the mentorship of junior staff. This knowledge transfer is vital for reducing reliance on expatriate expertise over time.</w:t>
      </w:r>
    </w:p>
    <w:bookmarkEnd w:id="23"/>
    <w:bookmarkStart w:id="24" w:name="implementation-plan"/>
    <w:p>
      <w:pPr>
        <w:pStyle w:val="Heading2"/>
      </w:pPr>
      <w:r>
        <w:t xml:space="preserve">5. Implementation Plan</w:t>
      </w:r>
    </w:p>
    <w:p>
      <w:pPr>
        <w:pStyle w:val="FirstParagraph"/>
      </w:pPr>
      <w:r>
        <w:rPr>
          <w:bCs/>
          <w:b/>
        </w:rPr>
        <w:t xml:space="preserve">Phase 1: Assessment and Audit (Months 1-3)</w:t>
      </w:r>
      <w:r>
        <w:br/>
      </w:r>
      <w:r>
        <w:t xml:space="preserve">Conduct a comprehensive audit of existing engineering practices in major fields. Establish baseline metrics for production efficiency and safety incidents.</w:t>
      </w:r>
    </w:p>
    <w:p>
      <w:pPr>
        <w:pStyle w:val="BodyText"/>
      </w:pPr>
      <w:r>
        <w:rPr>
          <w:bCs/>
          <w:b/>
        </w:rPr>
        <w:t xml:space="preserve">Phase 2: Capacity Building in Iraq Baghdad (Months 4-9)</w:t>
      </w:r>
      <w:r>
        <w:br/>
      </w:r>
      <w:r>
        <w:t xml:space="preserve">Launch the "Baghdad Engineering Excellence Program." This involves upgrading training facilities in the capital and inviting international experts to conduct workshops. Focus areas include reservoir simulation, drilling optimization, and production chemistry.</w:t>
      </w:r>
    </w:p>
    <w:p>
      <w:pPr>
        <w:pStyle w:val="BodyText"/>
      </w:pPr>
      <w:r>
        <w:rPr>
          <w:bCs/>
          <w:b/>
        </w:rPr>
        <w:t xml:space="preserve">Phase 3: Technology Integration (Months 10-18)</w:t>
      </w:r>
      <w:r>
        <w:br/>
      </w:r>
      <w:r>
        <w:t xml:space="preserve">Deploy advanced software suites across all operational units. Ensure that every Petroleum Engineer has access to real-time data analytics tools housed in Baghdad-based servers.</w:t>
      </w:r>
    </w:p>
    <w:p>
      <w:pPr>
        <w:pStyle w:val="BodyText"/>
      </w:pPr>
      <w:r>
        <w:rPr>
          <w:bCs/>
          <w:b/>
        </w:rPr>
        <w:t xml:space="preserve">Phase 4: Review and Optimization (Months 19-24)</w:t>
      </w:r>
      <w:r>
        <w:br/>
      </w:r>
      <w:r>
        <w:t xml:space="preserve">Evaluate the impact of new engineering protocols on production volumes. Adjust strategies based on field performance data.</w:t>
      </w:r>
    </w:p>
    <w:bookmarkEnd w:id="24"/>
    <w:bookmarkStart w:id="25" w:name="challenges-and-mitigation-strategies"/>
    <w:p>
      <w:pPr>
        <w:pStyle w:val="Heading2"/>
      </w:pPr>
      <w:r>
        <w:t xml:space="preserve">6. Challenges and Mitigation Strategies</w:t>
      </w:r>
    </w:p>
    <w:p>
      <w:pPr>
        <w:pStyle w:val="FirstParagraph"/>
      </w:pPr>
      <w:r>
        <w:rPr>
          <w:iCs/>
          <w:i/>
        </w:rPr>
        <w:t xml:space="preserve">Bureaucratic Hurdles:</w:t>
      </w:r>
    </w:p>
    <w:p>
      <w:pPr>
        <w:pStyle w:val="FirstParagraph"/>
      </w:pPr>
      <w:r>
        <w:t xml:space="preserve">Create streamlined approval channels specifically for technical engineering projects.</w:t>
      </w:r>
    </w:p>
    <w:p>
      <w:pPr>
        <w:pStyle w:val="BodyText"/>
      </w:pPr>
      <w:r>
        <w:rPr>
          <w:iCs/>
          <w:i/>
        </w:rPr>
        <w:t xml:space="preserve">Talent Retention:</w:t>
      </w:r>
      <w:r>
        <w:t xml:space="preserve">Highly skilled Petroleum Engineers may seek opportunities abroad.</w:t>
      </w:r>
      <w:r>
        <w:t xml:space="preserve"> </w:t>
      </w:r>
      <w:r>
        <w:rPr>
          <w:bCs/>
          <w:b/>
        </w:rPr>
        <w:t xml:space="preserve">Mitigation:</w:t>
      </w:r>
      <w:r>
        <w:t xml:space="preserve"> </w:t>
      </w:r>
      <w:r>
        <w:t xml:space="preserve">Offer competitive incentives, professional development opportunities within Iraq Baghdad, and recognition awards to retain top local talent.</w:t>
      </w:r>
    </w:p>
    <w:bookmarkEnd w:id="25"/>
    <w:bookmarkStart w:id="26" w:name="conclusion"/>
    <w:p>
      <w:pPr>
        <w:pStyle w:val="Heading2"/>
      </w:pPr>
      <w:r>
        <w:t xml:space="preserve">7. Conclusion</w:t>
      </w:r>
    </w:p>
    <w:p>
      <w:pPr>
        <w:pStyle w:val="FirstParagraph"/>
      </w:pPr>
      <w:r>
        <w:t xml:space="preserve">The success of Iraq's oil sector hinges on technical excellence and strategic management. By focusing on the professionalization of the</w:t>
      </w:r>
      <w:r>
        <w:t xml:space="preserve"> </w:t>
      </w:r>
      <w:r>
        <w:rPr>
          <w:bCs/>
          <w:b/>
        </w:rPr>
        <w:t xml:space="preserve">Petroleum Engineer</w:t>
      </w:r>
      <w:r>
        <w:t xml:space="preserve">Iraq Baghdad, this project provides a clear roadmap for growth. It is not just about extracting more oil; it is about building a sustainable, efficient, and locally empowered energy sector.</w:t>
      </w:r>
    </w:p>
    <w:p>
      <w:pPr>
        <w:pStyle w:val="BodyText"/>
      </w:pPr>
      <w:r>
        <w:t xml:space="preserve">We strongly recommend the immediate approval of funding for Phase 1 to begin the assessment and capacity-building initiatives. The potential return on investment is substantial, promising both economic stability for Iraq and operational excellence in line with global best practices.</w:t>
      </w:r>
    </w:p>
    <w:p>
      <w:r>
        <w:pict>
          <v:rect style="width:0;height:1.5pt" o:hralign="center" o:hrstd="t" o:hr="t"/>
        </w:pict>
      </w:r>
    </w:p>
    <w:p>
      <w:pPr>
        <w:pStyle w:val="FirstParagraph"/>
      </w:pPr>
      <w:r>
        <w:rPr>
          <w:iCs/>
          <w:i/>
        </w:rPr>
        <w:t xml:space="preserve">This document is classified as Internal Strategic Planning. Distribution restricted to authorized personnel within the Ministry of Oil and consortium partners.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Enhancing Petroleum Engineering Capabilities in Iraq, Baghdad</dc:title>
  <dc:creator/>
  <cp:keywords/>
  <dcterms:created xsi:type="dcterms:W3CDTF">2026-07-30T04:29:23Z</dcterms:created>
  <dcterms:modified xsi:type="dcterms:W3CDTF">2026-07-30T04:29:23Z</dcterms:modified>
</cp:coreProperties>
</file>

<file path=docProps/custom.xml><?xml version="1.0" encoding="utf-8"?>
<Properties xmlns="http://schemas.openxmlformats.org/officeDocument/2006/custom-properties" xmlns:vt="http://schemas.openxmlformats.org/officeDocument/2006/docPropsVTypes"/>
</file>