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Australia</w:t>
      </w:r>
      <w:r>
        <w:t xml:space="preserve"> </w:t>
      </w:r>
      <w:r>
        <w:t xml:space="preserve">Sydney</w:t>
      </w:r>
    </w:p>
    <w:bookmarkStart w:id="27" w:name="X7f6e95a5f0ea3645d313197f9e5aacc069e38ea"/>
    <w:p>
      <w:pPr>
        <w:pStyle w:val="Heading1"/>
      </w:pPr>
      <w:r>
        <w:t xml:space="preserve">Project Report: The Strategic Integration and Professional Evolution of the Pharmacist within the Healthcare Landscape of Australia Sydney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in Healthcare Policy and Pharmacy Operations</w:t>
      </w:r>
      <w:r>
        <w:br/>
      </w:r>
      <w:r>
        <w:rPr>
          <w:bCs/>
          <w:b/>
        </w:rPr>
        <w:t xml:space="preserve">From:</w:t>
      </w:r>
    </w:p>
    <w:bookmarkStart w:id="20" w:name="executive-summary"/>
    <w:p>
      <w:pPr>
        <w:pStyle w:val="Heading2"/>
      </w:pPr>
      <w:r>
        <w:t xml:space="preserve">1. Executive Summary</w:t>
      </w:r>
    </w:p>
    <w:p>
      <w:pPr>
        <w:pStyle w:val="FirstParagraph"/>
      </w:pPr>
      <w:r>
        <w:t xml:space="preserve">This Project Report provides an exhaustive analysis of the current state, challenges, and future trajectory of the pharmacy profession within the specific geographic and regulatory context of Australia Sydney. As a global leader in healthcare innovation, Australia has seen a significant shift in patient care delivery models over the last decade. However, Sydney, as the largest city in this nation with its unique demographic pressures and dense urban infrastructure, presents distinct operational realities for pharmacists. This report argues that the modern</w:t>
      </w:r>
      <w:r>
        <w:t xml:space="preserve"> </w:t>
      </w:r>
      <w:r>
        <w:rPr>
          <w:bCs/>
          <w:b/>
        </w:rPr>
        <w:t xml:space="preserve">Pharmacist</w:t>
      </w:r>
      <w:r>
        <w:t xml:space="preserve"> </w:t>
      </w:r>
      <w:r>
        <w:t xml:space="preserve">is no longer merely a dispenser of medication but serves as a critical primary care provider, particularly vital in</w:t>
      </w:r>
      <w:r>
        <w:t xml:space="preserve"> </w:t>
      </w:r>
      <w:r>
        <w:rPr>
          <w:bCs/>
          <w:b/>
        </w:rPr>
        <w:t xml:space="preserve">Australia Sydney</w:t>
      </w:r>
      <w:r>
        <w:t xml:space="preserve">, where access to general practitioners (GPs) is often constrained by high patient volumes and geographic disparities between inner-city and suburban areas.</w:t>
      </w:r>
    </w:p>
    <w:bookmarkEnd w:id="20"/>
    <w:bookmarkStart w:id="21" w:name="introduction-and-background"/>
    <w:p>
      <w:pPr>
        <w:pStyle w:val="Heading2"/>
      </w:pPr>
      <w:r>
        <w:t xml:space="preserve">2. Introduction and Background</w:t>
      </w:r>
    </w:p>
    <w:p>
      <w:pPr>
        <w:pStyle w:val="FirstParagraph"/>
      </w:pPr>
      <w:r>
        <w:t xml:space="preserve">The healthcare landscape in</w:t>
      </w:r>
      <w:r>
        <w:t xml:space="preserve"> </w:t>
      </w:r>
      <w:r>
        <w:rPr>
          <w:bCs/>
          <w:b/>
        </w:rPr>
        <w:t xml:space="preserve">Australia Sydney</w:t>
      </w:r>
      <w:r>
        <w:t xml:space="preserve"> </w:t>
      </w:r>
      <w:r>
        <w:t xml:space="preserve">is characterized by a high density of medical facilities alongside a growing demand for accessible pharmaceutical services. The role of the</w:t>
      </w:r>
      <w:r>
        <w:t xml:space="preserve"> </w:t>
      </w:r>
      <w:r>
        <w:rPr>
          <w:bCs/>
          <w:b/>
        </w:rPr>
        <w:t xml:space="preserve">Pharmacist</w:t>
      </w:r>
      <w:r>
        <w:t xml:space="preserve"> has evolved significantly from its traditional retail focus to encompass advanced clinical services, chronic disease management, and public health interventions. In recent years, legislative changes enacted by both state and federal governments have expanded the scope of practice for pharmacists in</w:t>
      </w:r>
      <w:r>
        <w:t xml:space="preserve"> </w:t>
      </w:r>
      <w:r>
        <w:rPr>
          <w:bCs/>
          <w:b/>
        </w:rPr>
        <w:t xml:space="preserve">Australia Sydney</w:t>
      </w:r>
      <w:r>
        <w:t xml:space="preserve">, allowing them to prescribe for minor ailments, renew chronic medications, and administer vaccines.</w:t>
      </w:r>
    </w:p>
    <w:p>
      <w:pPr>
        <w:pStyle w:val="BodyText"/>
      </w:pPr>
      <w:r>
        <w:t xml:space="preserve">This report aims to document the impact of these changes on patient outcomes, community health metrics, and pharmacy business models. It highlights how pharmacists in</w:t>
      </w:r>
    </w:p>
    <w:p>
      <w:pPr>
        <w:pStyle w:val="BodyText"/>
      </w:pPr>
      <w:r>
        <w:t xml:space="preserve">Australia Sydney are adapting to meet the needs of a multicultural population with varying levels of health literacy and accessibility requirements.</w:t>
      </w:r>
    </w:p>
    <w:bookmarkEnd w:id="21"/>
    <w:bookmarkStart w:id="22" w:name="X5d478877c0fd0014af8ea4f9b40bf16b69d7ea6"/>
    <w:p>
      <w:pPr>
        <w:pStyle w:val="Heading2"/>
      </w:pPr>
      <w:r>
        <w:t xml:space="preserve">3. Regulatory Framework and Scope of Practice</w:t>
      </w:r>
    </w:p>
    <w:p>
      <w:pPr>
        <w:pStyle w:val="FirstParagraph"/>
      </w:pPr>
      <w:r>
        <w:t xml:space="preserve">The practice of pharmacy in</w:t>
      </w:r>
      <w:r>
        <w:t xml:space="preserve"> </w:t>
      </w:r>
      <w:r>
        <w:rPr>
          <w:bCs/>
          <w:b/>
        </w:rPr>
        <w:t xml:space="preserve">Australia Sydney</w:t>
      </w:r>
      <w:r>
        <w:t xml:space="preserve"> is heavily regulated by state-based boards operating under national standards. For pharmacists practicing in</w:t>
      </w:r>
    </w:p>
    <w:p>
      <w:pPr>
        <w:pStyle w:val="BodyText"/>
      </w:pPr>
      <w:r>
        <w:t xml:space="preserve">Australia Sydney, compliance with the Pharmacy Board of New South Wales is paramount. Recent reforms have introduced collaborative care models where the</w:t>
      </w:r>
      <w:r>
        <w:t xml:space="preserve"> </w:t>
      </w:r>
      <w:r>
        <w:rPr>
          <w:bCs/>
          <w:b/>
        </w:rPr>
        <w:t xml:space="preserve">Pharmacist </w:t>
      </w:r>
      <w:r>
        <w:t xml:space="preserve">works closely with GPs, specialists, and other allied health professionals.</w:t>
      </w:r>
    </w:p>
    <w:p>
      <w:pPr>
        <w:pStyle w:val="BodyText"/>
      </w:pPr>
      <w:r>
        <w:t xml:space="preserve">In</w:t>
      </w:r>
    </w:p>
    <w:p>
      <w:pPr>
        <w:pStyle w:val="BodyText"/>
      </w:pPr>
      <w:r>
        <w:t xml:space="preserve">Australia Sydney, these regulatory frameworks have been instrumental in enabling pharmacists to take on responsibilities such as:</w:t>
      </w:r>
    </w:p>
    <w:p>
      <w:pPr>
        <w:pStyle w:val="FirstParagraph"/>
      </w:pPr>
      <w:r>
        <w:t xml:space="preserve">This expansion of duties is crucial for</w:t>
      </w:r>
      <w:r>
        <w:t xml:space="preserve"> </w:t>
      </w:r>
      <w:r>
        <w:rPr>
          <w:bCs/>
          <w:b/>
        </w:rPr>
        <w:t xml:space="preserve">Australia Sydney</w:t>
      </w:r>
      <w:r>
        <w:t xml:space="preserve">, as it alleviates pressure on the public hospital system and private GP clinics, ensuring that patients receive timely care without long wait times.</w:t>
      </w:r>
    </w:p>
    <w:bookmarkEnd w:id="22"/>
    <w:bookmarkStart w:id="23" w:name="X28b736401e78cf7219f820db2ec3133df3e6ebb"/>
    <w:p>
      <w:pPr>
        <w:pStyle w:val="Heading2"/>
      </w:pPr>
      <w:r>
        <w:t xml:space="preserve">4. Demographic Challenges and Community Impact in Australia Sydney</w:t>
      </w:r>
    </w:p>
    <w:p>
      <w:pPr>
        <w:pStyle w:val="FirstParagraph"/>
      </w:pPr>
      <w:r>
        <w:t xml:space="preserve">The demographic makeup of</w:t>
      </w:r>
    </w:p>
    <w:p>
      <w:pPr>
        <w:pStyle w:val="BodyText"/>
      </w:pPr>
      <w:r>
        <w:t xml:space="preserve">Australia Sydney Pharmacist Australia Sydney, pharmacists are among the most trusted members of the local community.</w:t>
      </w:r>
    </w:p>
    <w:p>
      <w:pPr>
        <w:pStyle w:val="BodyText"/>
      </w:pPr>
      <w:r>
        <w:t xml:space="preserve">Furthermore, aging populations in certain pockets of</w:t>
      </w:r>
      <w:r>
        <w:t xml:space="preserve"> </w:t>
      </w:r>
      <w:r>
        <w:rPr>
          <w:bCs/>
          <w:b/>
        </w:rPr>
        <w:t xml:space="preserve">Australia Sydney</w:t>
      </w:r>
      <w:r>
        <w:t xml:space="preserve"> necessitate comprehensive medication reviews. The</w:t>
      </w:r>
    </w:p>
    <w:p>
      <w:pPr>
        <w:pStyle w:val="BodyText"/>
      </w:pPr>
      <w:r>
        <w:t xml:space="preserve">Pharmacist Australia Sydney can identify potential drug interactions, adherence issues, and therapeutic duplications, thereby reducing hospital admissions and improving quality of life for vulnerable groups.</w:t>
      </w:r>
    </w:p>
    <w:bookmarkEnd w:id="23"/>
    <w:bookmarkStart w:id="24" w:name="X8ae8dcfb01db4b94ad8a816fdc4a9b2fdc72b05"/>
    <w:p>
      <w:pPr>
        <w:pStyle w:val="Heading2"/>
      </w:pPr>
      <w:r>
        <w:t xml:space="preserve">5. Economic Implications for Pharmacy Businesses in Australia Sydney</w:t>
      </w:r>
    </w:p>
    <w:p>
      <w:pPr>
        <w:pStyle w:val="FirstParagraph"/>
      </w:pPr>
      <w:r>
        <w:t xml:space="preserve">The business model for pharmacies in</w:t>
      </w:r>
      <w:r>
        <w:t xml:space="preserve"> </w:t>
      </w:r>
      <w:r>
        <w:rPr>
          <w:bCs/>
          <w:b/>
        </w:rPr>
        <w:t xml:space="preserve">Australia Sydney </w:t>
      </w:r>
      <w:r>
        <w:t xml:space="preserve"> is undergoing a transformation. Historically reliant on dispensing fees, the financial viability of many pharmacy outlets is shifting toward service-based revenue streams. The introduction of PBS (Pharmaceutical Benefits Scheme) adjustments and the need for advanced clinical services means that pharmacists must invest in continuous professional development.</w:t>
      </w:r>
    </w:p>
    <w:p>
      <w:pPr>
        <w:pStyle w:val="BodyText"/>
      </w:pPr>
      <w:r>
        <w:t xml:space="preserve">In</w:t>
      </w:r>
      <w:r>
        <w:t xml:space="preserve"> </w:t>
      </w:r>
      <w:r>
        <w:rPr>
          <w:bCs/>
          <w:b/>
        </w:rPr>
        <w:t xml:space="preserve">Australia Sydney, where commercial rents are high, pharmacies are increasingly converting space to accommodate consultation rooms and testing equipment for blood pressure monitoring, cholesterol checks, and other point-of-care tests. This shift not only enhances the value proposition of the</w:t>
      </w:r>
      <w:r>
        <w:rPr>
          <w:bCs/>
          <w:b/>
        </w:rPr>
        <w:t xml:space="preserve"> </w:t>
      </w:r>
      <w:r>
        <w:rPr>
          <w:bCs/>
          <w:b/>
          <w:bCs/>
          <w:b/>
        </w:rPr>
        <w:t xml:space="preserve">Pharmacist </w:t>
      </w:r>
    </w:p>
    <w:bookmarkEnd w:id="24"/>
    <w:bookmarkStart w:id="25" w:name="technological-integration"/>
    <w:p>
      <w:pPr>
        <w:pStyle w:val="Heading2"/>
      </w:pPr>
      <w:r>
        <w:t xml:space="preserve">6. Technological Integration</w:t>
      </w:r>
    </w:p>
    <w:p>
      <w:pPr>
        <w:pStyle w:val="FirstParagraph"/>
      </w:pPr>
      <w:r>
        <w:t xml:space="preserve">Digital health is rapidly reshaping how pharmacists operate in</w:t>
      </w:r>
    </w:p>
    <w:p>
      <w:pPr>
        <w:pStyle w:val="BodyText"/>
      </w:pPr>
      <w:r>
        <w:t xml:space="preserve">Australia Sydney. The adoption of Electronic Medicines Management Systems (eMMs) has improved safety and efficiency. Moreover, telehealth consultations have expanded the reach of the</w:t>
      </w:r>
      <w:r>
        <w:t xml:space="preserve"> </w:t>
      </w:r>
      <w:r>
        <w:rPr>
          <w:bCs/>
          <w:b/>
        </w:rPr>
        <w:t xml:space="preserve">Pharmacist </w:t>
      </w:r>
      <w:r>
        <w:t xml:space="preserve">, allowing patients in remote or semi-urban areas surrounding</w:t>
      </w:r>
    </w:p>
    <w:p>
      <w:pPr>
        <w:pStyle w:val="BodyText"/>
      </w:pPr>
      <w:r>
        <w:t xml:space="preserve">Australia Sydney to access professional pharmaceutical advice virtually.</w:t>
      </w:r>
    </w:p>
    <w:p>
      <w:pPr>
        <w:pStyle w:val="BodyText"/>
      </w:pPr>
      <w:r>
        <w:t xml:space="preserve">This technological integration supports a more integrated healthcare network, where data shared between GPs and pharmacists leads to coordinated care plans. For the</w:t>
      </w:r>
    </w:p>
    <w:p>
      <w:pPr>
        <w:pStyle w:val="BodyText"/>
      </w:pPr>
      <w:r>
        <w:t xml:space="preserve">Pharmacist Australia Sydney, digital literacy is no longer optional but a core competency required for modern practice.</w:t>
      </w:r>
    </w:p>
    <w:bookmarkEnd w:id="25"/>
    <w:bookmarkStart w:id="26" w:name="conclusion-and-recommendations"/>
    <w:p>
      <w:pPr>
        <w:pStyle w:val="Heading2"/>
      </w:pPr>
      <w:r>
        <w:t xml:space="preserve">7. Conclusion and Recommendations</w:t>
      </w:r>
    </w:p>
    <w:p>
      <w:pPr>
        <w:pStyle w:val="FirstParagraph"/>
      </w:pPr>
      <w:r>
        <w:t xml:space="preserve">The analysis confirms that the role of the</w:t>
      </w:r>
    </w:p>
    <w:p>
      <w:pPr>
        <w:pStyle w:val="BodyText"/>
      </w:pPr>
      <w:r>
        <w:t xml:space="preserve">Pharmacist Australia Sydney is expanding beyond traditional boundaries, becoming an integral component of the primary healthcare ecosystem. The regulatory environment supports this evolution, but challenges remain regarding reimbursement rates and professional recognition.</w:t>
      </w:r>
    </w:p>
    <w:p>
      <w:pPr>
        <w:pStyle w:val="BodyText"/>
      </w:pPr>
      <w:r>
        <w:t xml:space="preserve">It is recommended that stakeholders in</w:t>
      </w:r>
      <w:r>
        <w:t xml:space="preserve"> </w:t>
      </w:r>
      <w:r>
        <w:rPr>
          <w:bCs/>
          <w:b/>
        </w:rPr>
        <w:t xml:space="preserve">Australia Sydney</w:t>
      </w:r>
      <w:r>
        <w:t xml:space="preserve"> continue to advocate for expanded funding models that reflect the clinical value provided by pharmacists. Additionally, investment in education and training will ensure that the</w:t>
      </w:r>
    </w:p>
    <w:p>
      <w:pPr>
        <w:pStyle w:val="BodyText"/>
      </w:pPr>
      <w:r>
        <w:t xml:space="preserve">Pharmacist Australia Sydney can achieve greater efficiency, improved patient outcomes, and a more resilient community health infrastructure.</w:t>
      </w:r>
    </w:p>
    <w:p>
      <w:pPr>
        <w:pStyle w:val="BodyText"/>
      </w:pPr>
      <w:r>
        <w:t xml:space="preserve">This Project Report underscores that the future of healthcare in</w:t>
      </w:r>
    </w:p>
    <w:p>
      <w:pPr>
        <w:pStyle w:val="BodyText"/>
      </w:pPr>
      <w:r>
        <w:t xml:space="preserve">Australia Sydney Pharmacist </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Evolving Role of the Pharmacist in Australia Sydney</dc:title>
  <dc:creator/>
  <dc:language>en</dc:language>
  <cp:keywords/>
  <dcterms:created xsi:type="dcterms:W3CDTF">2026-07-29T11:17:19Z</dcterms:created>
  <dcterms:modified xsi:type="dcterms:W3CDTF">2026-07-29T11:17:19Z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