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Pharmacist</w:t>
      </w:r>
      <w:r>
        <w:t xml:space="preserve"> </w:t>
      </w:r>
      <w:r>
        <w:t xml:space="preserve">Services</w:t>
      </w:r>
      <w:r>
        <w:t xml:space="preserve"> </w:t>
      </w:r>
      <w:r>
        <w:t xml:space="preserve">in</w:t>
      </w:r>
      <w:r>
        <w:t xml:space="preserve"> </w:t>
      </w:r>
      <w:r>
        <w:t xml:space="preserve">China</w:t>
      </w:r>
      <w:r>
        <w:t xml:space="preserve"> </w:t>
      </w:r>
      <w:r>
        <w:t xml:space="preserve">Beijing</w:t>
      </w:r>
    </w:p>
    <w:bookmarkStart w:id="30" w:name="X67a34bc5fdef43e306513f2bf807de9c439858b"/>
    <w:p>
      <w:pPr>
        <w:pStyle w:val="Heading1"/>
      </w:pPr>
      <w:r>
        <w:t xml:space="preserve">Project Report: Strategic Implementation of Pharmacist Services in China Beijing</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Senior Management Board</w:t>
      </w:r>
    </w:p>
    <w:p>
      <w:pPr>
        <w:pStyle w:val="BodyText"/>
      </w:pPr>
      <w:r>
        <w:t xml:space="preserve">From:: Strategic Operations Division</w:t>
      </w:r>
    </w:p>
    <w:p>
      <w:pPr>
        <w:pStyle w:val="BodyText"/>
      </w:pPr>
      <w:r>
        <w:t xml:space="preserve">" &gt;Strategic Operations Division</w:t>
      </w:r>
    </w:p>
    <w:p>
      <w:pPr>
        <w:pStyle w:val="BodyText"/>
      </w:pPr>
      <w:r>
        <w:t xml:space="preserve">Strategic Operations Division</w:t>
      </w:r>
      <w:r>
        <w:br/>
      </w:r>
    </w:p>
    <w:p>
      <w:pPr>
        <w:pStyle w:val="BodyText"/>
      </w:pPr>
      <w:r>
        <w:t xml:space="preserve">Date: October 24, 2023</w:t>
      </w:r>
    </w:p>
    <w:bookmarkStart w:id="20" w:name="executive-summary"/>
    <w:p>
      <w:pPr>
        <w:pStyle w:val="Heading2"/>
      </w:pPr>
      <w:r>
        <w:t xml:space="preserve">1. Executive Summary</w:t>
      </w:r>
    </w:p>
    <w:p>
      <w:pPr>
        <w:pStyle w:val="FirstParagraph"/>
      </w:pPr>
      <w:r>
        <w:t xml:space="preserve">This Project Report outlines the comprehensive strategic plan for integrating and optimizing pharmacist services within the healthcare infrastructure of China Beijing. As a global metropolis and a hub for international business, health innovation, and demographic density, China Beijing presents both unique challenges and unprecedented opportunities for pharmaceutical care delivery. The primary objective of this project is to elevate the standard of patient care by professionalizing the role of the</w:t>
      </w:r>
      <w:r>
        <w:t xml:space="preserve"> </w:t>
      </w:r>
      <w:r>
        <w:t xml:space="preserve">Pharmacist</w:t>
      </w:r>
      <w:r>
        <w:t xml:space="preserve">, ensuring compliance with stringent regulatory frameworks in</w:t>
      </w:r>
      <w:r>
        <w:t xml:space="preserve"> </w:t>
      </w:r>
      <w:r>
        <w:t xml:space="preserve">China Beijing</w:t>
      </w:r>
      <w:r>
        <w:t xml:space="preserve">, and enhancing public health outcomes through advanced medication management.</w:t>
      </w:r>
    </w:p>
    <w:p>
      <w:pPr>
        <w:pStyle w:val="BodyText"/>
      </w:pPr>
      <w:r>
        <w:t xml:space="preserve">The report details the current market landscape, regulatory requirements, operational strategies for training and deployment of pharmacists, and the anticipated impact on local healthcare systems. It is imperative to recognize that the role of a pharmacist in this region is evolving from a simple dispenser of goods to a critical clinical advisor. This shift requires robust infrastructure, continuous education programs tailored to the specific medical needs prevalent in</w:t>
      </w:r>
      <w:r>
        <w:t xml:space="preserve"> </w:t>
      </w:r>
      <w:r>
        <w:t xml:space="preserve">China Beijing</w:t>
      </w:r>
      <w:r>
        <w:t xml:space="preserve">, and seamless integration with digital health platforms.</w:t>
      </w:r>
    </w:p>
    <w:bookmarkEnd w:id="20"/>
    <w:bookmarkStart w:id="21" w:name="background-and-context"/>
    <w:p>
      <w:pPr>
        <w:pStyle w:val="Heading2"/>
      </w:pPr>
      <w:r>
        <w:t xml:space="preserve">2. Background and Context</w:t>
      </w:r>
    </w:p>
    <w:p>
      <w:pPr>
        <w:pStyle w:val="FirstParagraph"/>
      </w:pPr>
      <w:r>
        <w:t xml:space="preserve">The healthcare sector in China has undergone significant transformation over the past decade. In particular, the municipality of China Beijing stands at the forefront of this change due to its high concentration of tertiary hospitals, research institutions, and a rapidly aging population. The demand for specialized pharmaceutical care is escalating. However, there remains a gap in accessible clinical pharmacy services compared to Western standards.</w:t>
      </w:r>
    </w:p>
    <w:p>
      <w:pPr>
        <w:pStyle w:val="BodyText"/>
      </w:pPr>
      <w:r>
        <w:t xml:space="preserve">A</w:t>
      </w:r>
      <w:r>
        <w:t xml:space="preserve"> </w:t>
      </w:r>
      <w:r>
        <w:t xml:space="preserve">Pharmacist</w:t>
      </w:r>
      <w:r>
        <w:t xml:space="preserve"> </w:t>
      </w:r>
      <w:r>
        <w:t xml:space="preserve">in this context serves as the bridge between complex medical prescriptions and patient adherence. In China Beijing, where traditional medicine often intersects with modern pharmaceutical practices, the pharmacist plays a dual role: ensuring the safety of chemical drug interactions while also monitoring potential conflicts with herbal supplements widely used by the local population. This project aims to standardize these practices across major healthcare facilities in</w:t>
      </w:r>
      <w:r>
        <w:t xml:space="preserve"> </w:t>
      </w:r>
      <w:r>
        <w:t xml:space="preserve">China Beijing</w:t>
      </w:r>
      <w:r>
        <w:t xml:space="preserve">.</w:t>
      </w:r>
    </w:p>
    <w:bookmarkEnd w:id="21"/>
    <w:bookmarkStart w:id="22" w:name="regulatory-and-compliance-framework"/>
    <w:p>
      <w:pPr>
        <w:pStyle w:val="Heading2"/>
      </w:pPr>
      <w:r>
        <w:t xml:space="preserve">3. Regulatory and Compliance Framework</w:t>
      </w:r>
    </w:p>
    <w:p>
      <w:pPr>
        <w:pStyle w:val="FirstParagraph"/>
      </w:pPr>
      <w:r>
        <w:t xml:space="preserve">Navigating the regulatory environment is a critical component of this project. The National Medical Products Administration (NMPA) sets forth rigorous standards for pharmaceutical practice in China. For any initiative involving pharmacist services in</w:t>
      </w:r>
      <w:r>
        <w:t xml:space="preserve"> </w:t>
      </w:r>
      <w:r>
        <w:t xml:space="preserve">China Beijing</w:t>
      </w:r>
      <w:r>
        <w:t xml:space="preserve">, strict adherence to these guidelines is non-negotiable.</w:t>
      </w:r>
    </w:p>
    <w:p>
      <w:pPr>
        <w:numPr>
          <w:ilvl w:val="0"/>
          <w:numId w:val="1001"/>
        </w:numPr>
        <w:pStyle w:val="Compact"/>
      </w:pPr>
      <w:r>
        <w:rPr>
          <w:bCs/>
          <w:b/>
        </w:rPr>
        <w:t xml:space="preserve">Licensing and Certification:</w:t>
      </w:r>
      <w:r>
        <w:t xml:space="preserve"> </w:t>
      </w:r>
      <w:r>
        <w:t xml:space="preserve">All pharmacists must hold valid licenses issued by the relevant health authorities in China. Specialized certifications for clinical pharmacy practice are increasingly becoming mandatory in top-tier hospitals.</w:t>
      </w:r>
    </w:p>
    <w:p>
      <w:pPr>
        <w:numPr>
          <w:ilvl w:val="0"/>
          <w:numId w:val="1001"/>
        </w:numPr>
        <w:pStyle w:val="Compact"/>
      </w:pPr>
      <w:r>
        <w:rPr>
          <w:bCs/>
          <w:b/>
        </w:rPr>
        <w:t xml:space="preserve">Data Privacy and Security:</w:t>
      </w:r>
      <w:r>
        <w:t xml:space="preserve"> </w:t>
      </w:r>
      <w:r>
        <w:t xml:space="preserve">Given the digitization of health records, pharmacists must be trained in data protection laws that apply within</w:t>
      </w:r>
      <w:r>
        <w:t xml:space="preserve"> </w:t>
      </w:r>
      <w:r>
        <w:t xml:space="preserve">China Beijing</w:t>
      </w:r>
      <w:r>
        <w:t xml:space="preserve">. This includes secure handling of patient medical histories and prescription data.</w:t>
      </w:r>
    </w:p>
    <w:p>
      <w:pPr>
        <w:numPr>
          <w:ilvl w:val="0"/>
          <w:numId w:val="1001"/>
        </w:numPr>
        <w:pStyle w:val="Compact"/>
      </w:pPr>
      <w:r>
        <w:rPr>
          <w:bCs/>
          <w:b/>
        </w:rPr>
        <w:t xml:space="preserve">Prescription Review Standards:</w:t>
      </w:r>
      <w:r>
        <w:t xml:space="preserve"> </w:t>
      </w:r>
      <w:r>
        <w:t xml:space="preserve">Pharmacists are required to conduct rigorous reviews of prescriptions for dosage appropriateness, drug-drug interactions, and contraindications. This is particularly vital in China Beijing, where polypharmacy is common among the elderly demographic.</w:t>
      </w:r>
    </w:p>
    <w:bookmarkEnd w:id="22"/>
    <w:bookmarkStart w:id="26" w:name="strategic-objectives"/>
    <w:p>
      <w:pPr>
        <w:pStyle w:val="Heading2"/>
      </w:pPr>
      <w:r>
        <w:t xml:space="preserve">4. Strategic Objectives</w:t>
      </w:r>
    </w:p>
    <w:bookmarkStart w:id="23" w:name="enhancing-clinical-competency"/>
    <w:p>
      <w:pPr>
        <w:pStyle w:val="Heading3"/>
      </w:pPr>
      <w:r>
        <w:t xml:space="preserve">4.1 Enhancing Clinical Competency</w:t>
      </w:r>
    </w:p>
    <w:p>
      <w:pPr>
        <w:pStyle w:val="FirstParagraph"/>
      </w:pPr>
      <w:r>
        <w:t xml:space="preserve">The core objective is to upgrade the clinical competency of pharmacists. Traditional roles often focused on inventory management and dispensing. The new strategy emphasizes clinical decision support, patient counseling, and therapeutic drug monitoring. Workshops and continuous medical education (CME) programs will be established specifically for pharmacists operating in</w:t>
      </w:r>
      <w:r>
        <w:t xml:space="preserve"> </w:t>
      </w:r>
      <w:r>
        <w:t xml:space="preserve">China Beijing</w:t>
      </w:r>
      <w:r>
        <w:t xml:space="preserve"> </w:t>
      </w:r>
      <w:r>
        <w:t xml:space="preserve">to keep them abreast of the latest pharmaceutical advancements.</w:t>
      </w:r>
    </w:p>
    <w:bookmarkEnd w:id="23"/>
    <w:bookmarkStart w:id="24" w:name="digital-integration"/>
    <w:p>
      <w:pPr>
        <w:pStyle w:val="Heading3"/>
      </w:pPr>
      <w:r>
        <w:t xml:space="preserve">4.2 Digital Integration</w:t>
      </w:r>
    </w:p>
    <w:p>
      <w:pPr>
        <w:pStyle w:val="FirstParagraph"/>
      </w:pPr>
      <w:r>
        <w:t xml:space="preserve">China Beijing</w:t>
      </w:r>
    </w:p>
    <w:p>
      <w:pPr>
        <w:pStyle w:val="BodyText"/>
      </w:pPr>
      <w:r>
        <w:t xml:space="preserve">is a leader in digital health technology. This project will integrate pharmacist services with electronic health records (EHR) and mobile health applications. Pharmacists will utilize AI-driven tools to predict potential adverse drug reactions and optimize treatment plans for patients in real-time.</w:t>
      </w:r>
    </w:p>
    <w:bookmarkEnd w:id="24"/>
    <w:bookmarkStart w:id="25" w:name="public-health-education"/>
    <w:p>
      <w:pPr>
        <w:pStyle w:val="Heading3"/>
      </w:pPr>
      <w:r>
        <w:t xml:space="preserve">4.3 Public Health Education</w:t>
      </w:r>
    </w:p>
    <w:p>
      <w:pPr>
        <w:pStyle w:val="FirstParagraph"/>
      </w:pPr>
      <w:r>
        <w:t xml:space="preserve">A significant portion of the project budget is allocated to public health education campaigns led by pharmacists. These campaigns will aim to reduce antibiotic resistance, promote rational drug use, and improve chronic disease management among residents of</w:t>
      </w:r>
      <w:r>
        <w:t xml:space="preserve"> </w:t>
      </w:r>
      <w:r>
        <w:t xml:space="preserve">China Beijing</w:t>
      </w:r>
      <w:r>
        <w:t xml:space="preserve">. Pharmacists will act as community health ambassadors, providing accessible advice on medication safety.</w:t>
      </w:r>
    </w:p>
    <w:bookmarkEnd w:id="25"/>
    <w:bookmarkEnd w:id="26"/>
    <w:bookmarkStart w:id="27" w:name="operational-implementation-plan"/>
    <w:p>
      <w:pPr>
        <w:pStyle w:val="Heading2"/>
      </w:pPr>
      <w:r>
        <w:t xml:space="preserve">5. Operational Implementation Plan</w:t>
      </w:r>
    </w:p>
    <w:p>
      <w:pPr>
        <w:pStyle w:val="FirstParagraph"/>
      </w:pPr>
      <w:r>
        <w:t xml:space="preserve">The implementation phase will be divided into three stages over a 24-month period.</w:t>
      </w:r>
    </w:p>
    <w:p>
      <w:pPr>
        <w:numPr>
          <w:ilvl w:val="0"/>
          <w:numId w:val="1002"/>
        </w:numPr>
        <w:pStyle w:val="Compact"/>
      </w:pPr>
      <w:r>
        <w:rPr>
          <w:bCs/>
          <w:b/>
        </w:rPr>
        <w:t xml:space="preserve">Phase I: Assessment and Training (Months 1-6):</w:t>
      </w:r>
    </w:p>
    <w:p>
      <w:pPr>
        <w:numPr>
          <w:ilvl w:val="0"/>
          <w:numId w:val="1002"/>
        </w:numPr>
        <w:pStyle w:val="Compact"/>
      </w:pPr>
      <w:r>
        <w:t xml:space="preserve">Audit existing pharmacist roles in pilot hospitals in</w:t>
      </w:r>
      <w:r>
        <w:t xml:space="preserve"> </w:t>
      </w:r>
      <w:r>
        <w:t xml:space="preserve">China Beijing</w:t>
      </w:r>
      <w:r>
        <w:t xml:space="preserve">.</w:t>
      </w:r>
    </w:p>
    <w:p>
      <w:pPr>
        <w:numPr>
          <w:ilvl w:val="0"/>
          <w:numId w:val="1003"/>
        </w:numPr>
        <w:pStyle w:val="Compact"/>
      </w:pPr>
      <w:r>
        <w:rPr>
          <w:bCs/>
          <w:b/>
        </w:rPr>
        <w:t xml:space="preserve">Phase II: Pilot Program Launch (Months 7-15):</w:t>
      </w:r>
    </w:p>
    <w:p>
      <w:pPr>
        <w:numPr>
          <w:ilvl w:val="0"/>
          <w:numId w:val="1003"/>
        </w:numPr>
        <w:pStyle w:val="Compact"/>
      </w:pPr>
      <w:r>
        <w:t xml:space="preserve">Gather feedback from patients and medical staff regarding the efficacy of the new</w:t>
      </w:r>
      <w:r>
        <w:t xml:space="preserve"> </w:t>
      </w:r>
      <w:r>
        <w:t xml:space="preserve">Pharmacist</w:t>
      </w:r>
      <w:r>
        <w:t xml:space="preserve"> </w:t>
      </w:r>
      <w:r>
        <w:t xml:space="preserve">services.</w:t>
      </w:r>
    </w:p>
    <w:p>
      <w:pPr>
        <w:numPr>
          <w:ilvl w:val="0"/>
          <w:numId w:val="1004"/>
        </w:numPr>
        <w:pStyle w:val="Compact"/>
      </w:pPr>
      <w:r>
        <w:rPr>
          <w:bCs/>
          <w:b/>
        </w:rPr>
        <w:t xml:space="preserve">Phase III: Scale-Up and Standardization (Months 16-24):</w:t>
      </w:r>
    </w:p>
    <w:p>
      <w:pPr>
        <w:numPr>
          <w:ilvl w:val="0"/>
          <w:numId w:val="1004"/>
        </w:numPr>
        <w:pStyle w:val="Compact"/>
      </w:pPr>
      <w:r>
        <w:t xml:space="preserve">Establish long-term monitoring metrics for patient outcomes and operational efficiency.</w:t>
      </w:r>
    </w:p>
    <w:bookmarkEnd w:id="27"/>
    <w:bookmarkStart w:id="28" w:name="challenges-and-mitigation-strategies"/>
    <w:p>
      <w:pPr>
        <w:pStyle w:val="Heading2"/>
      </w:pPr>
      <w:r>
        <w:t xml:space="preserve">6. Challenges and Mitigation Strategies</w:t>
      </w:r>
    </w:p>
    <w:p>
      <w:pPr>
        <w:pStyle w:val="FirstParagraph"/>
      </w:pPr>
      <w:r>
        <w:rPr>
          <w:bCs/>
          <w:b/>
        </w:rPr>
        <w:t xml:space="preserve">Cultural Resistance:</w:t>
      </w:r>
    </w:p>
    <w:p>
      <w:pPr>
        <w:pStyle w:val="BodyText"/>
      </w:pPr>
      <w:r>
        <w:t xml:space="preserve">There may be initial resistance from physicians who view pharmacists as dispensers rather than clinical partners. Mitigation involves interdisciplinary teamwork training to foster mutual respect and clear delineation of roles.</w:t>
      </w:r>
    </w:p>
    <w:p>
      <w:pPr>
        <w:pStyle w:val="BodyText"/>
      </w:pPr>
      <w:r>
        <w:rPr>
          <w:bCs/>
          <w:b/>
        </w:rPr>
        <w:t xml:space="preserve">Linguistic and Communication Barriers:</w:t>
      </w:r>
    </w:p>
    <w:p>
      <w:pPr>
        <w:pStyle w:val="BodyText"/>
      </w:pPr>
      <w:r>
        <w:t xml:space="preserve">In international clinics within</w:t>
      </w:r>
      <w:r>
        <w:t xml:space="preserve"> </w:t>
      </w:r>
      <w:r>
        <w:t xml:space="preserve">China Beijing</w:t>
      </w:r>
      <w:r>
        <w:t xml:space="preserve">, pharmacists must communicate effectively with non-Mandarin speakers. Solutions include multilingual training for pharmacists and the development of translated medication guides.</w:t>
      </w:r>
    </w:p>
    <w:p>
      <w:pPr>
        <w:pStyle w:val="BodyText"/>
      </w:pPr>
      <w:r>
        <w:rPr>
          <w:bCs/>
          <w:b/>
        </w:rPr>
        <w:t xml:space="preserve">Workload Management:</w:t>
      </w:r>
    </w:p>
    <w:p>
      <w:pPr>
        <w:pStyle w:val="BodyText"/>
      </w:pPr>
      <w:r>
        <w:t xml:space="preserve">Introducing clinical duties may increase the workload for existing staff. Mitigation strategies include hiring additional support staff and utilizing automation for routine dispensing tasks, allowing pharmacists to focus on high-value clinical activities.</w:t>
      </w:r>
    </w:p>
    <w:bookmarkEnd w:id="28"/>
    <w:bookmarkStart w:id="29" w:name="conclusion"/>
    <w:p>
      <w:pPr>
        <w:pStyle w:val="Heading2"/>
      </w:pPr>
      <w:r>
        <w:t xml:space="preserve">7. Conclusion</w:t>
      </w:r>
    </w:p>
    <w:p>
      <w:pPr>
        <w:pStyle w:val="FirstParagraph"/>
      </w:pPr>
      <w:r>
        <w:t xml:space="preserve">The integration of advanced pharmacist services is not merely an operational adjustment but a strategic imperative for the healthcare sector in China Beijing. By empowering pharmacists with clinical skills and technological tools, this project will significantly improve patient safety, treatment efficacy, and overall public health standards. The success of this initiative hinges on the collaborative effort between regulatory bodies, healthcare institutions, and the pharmacist community itself. We are confident that by focusing on the professional development of pharmacists in</w:t>
      </w:r>
      <w:r>
        <w:t xml:space="preserve"> </w:t>
      </w:r>
      <w:r>
        <w:t xml:space="preserve">China Beijing</w:t>
      </w:r>
      <w:r>
        <w:t xml:space="preserve">, we will set a benchmark for pharmaceutical care excellence in China.</w:t>
      </w:r>
    </w:p>
    <w:p>
      <w:pPr>
        <w:pStyle w:val="BodyText"/>
      </w:pPr>
      <w:r>
        <w:t xml:space="preserve">This Project Report serves as the foundational document for our next steps. We recommend immediate approval to commence Phase I activities, ensuring that we align our resources with the urgent need for enhanced pharmaceutical services in this dynamic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Pharmacist Services in China Beijing</dc:title>
  <dc:creator/>
  <dc:language>en</dc:language>
  <cp:keywords/>
  <dcterms:created xsi:type="dcterms:W3CDTF">2026-07-29T11:14:11Z</dcterms:created>
  <dcterms:modified xsi:type="dcterms:W3CDTF">2026-07-29T11:14:11Z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