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1" w:name="X02b7c3676e30b5ed4f02689b950e499c74ecbb2"/>
    <w:p>
      <w:pPr>
        <w:pStyle w:val="Heading1"/>
      </w:pPr>
      <w:r>
        <w:t xml:space="preserve">Project Report: Strategic Implementation of Advanced Pharmacist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Egypt Alexandria</w:t>
      </w:r>
      <w:r>
        <w:t xml:space="preserve">Municipal Health Council and Ministry of Health Representatives</w:t>
      </w:r>
      <w:r>
        <w:br/>
      </w:r>
      <w:r>
        <w:rPr>
          <w:bCs/>
          <w:b/>
        </w:rPr>
        <w:t xml:space="preserve">Project Report</w:t>
      </w:r>
      <w:r>
        <w:t xml:space="preserve">: Integration of Clinical Pharmacist Roles in Community Settings across Egypt Alexandria</w:t>
      </w:r>
    </w:p>
    <w:bookmarkStart w:id="20" w:name="executive-summary"/>
    <w:p>
      <w:pPr>
        <w:pStyle w:val="Heading2"/>
      </w:pPr>
      <w:r>
        <w:t xml:space="preserve">1. Executive Summary</w:t>
      </w:r>
    </w:p>
    <w:p>
      <w:pPr>
        <w:pStyle w:val="FirstParagraph"/>
      </w:pPr>
      <w:r>
        <w:t xml:space="preserve">This comprehensive Project Report outlines the strategic necessity and operational framework for enhancing the role of the Pharmacist within the healthcare infrastructure of Egypt, specifically focusing on the metropolitan area of Alexandria. As a coastal hub with significant historical significance and a dense population, Egypt Alexandria presents unique public health challenges and opportunities. The primary objective of this initiative is to transition from traditional dispensing models to clinical pharmacy services, thereby improving patient outcomes, reducing medication errors, and optimizing healthcare resource allocation in Egypt Alexandria.</w:t>
      </w:r>
    </w:p>
    <w:p>
      <w:pPr>
        <w:pStyle w:val="BodyText"/>
      </w:pPr>
      <w:r>
        <w:t xml:space="preserve">The report details the current landscape of pharmaceutical care in the region, proposes a structured implementation plan for deploying specialized Pharmacist roles in community pharmacies and primary healthcare centers, and estimates the economic and social benefits for the population of Egypt Alexandria.</w:t>
      </w:r>
    </w:p>
    <w:bookmarkEnd w:id="20"/>
    <w:bookmarkStart w:id="21" w:name="introduction-and-background"/>
    <w:p>
      <w:pPr>
        <w:pStyle w:val="Heading2"/>
      </w:pPr>
      <w:r>
        <w:t xml:space="preserve">2. Introduction and Background</w:t>
      </w:r>
    </w:p>
    <w:p>
      <w:pPr>
        <w:pStyle w:val="FirstParagraph"/>
      </w:pPr>
      <w:r>
        <w:t xml:space="preserve">The healthcare system in Egypt is undergoing rapid transformation. While infrastructure development has accelerated, there remains a critical gap in direct patient care services provided by pharmaceutical professionals. In major urban centers like Cairo and Giza, these gaps are being addressed; however, Egypt Alexandria requires a tailored approach that considers its specific demographic density and coastal health dynamics.</w:t>
      </w:r>
    </w:p>
    <w:p>
      <w:pPr>
        <w:pStyle w:val="BodyText"/>
      </w:pPr>
      <w:r>
        <w:t xml:space="preserve">Alexandria is not only the second-largest city in Egypt but also a critical logistics hub for medical supplies entering the Mediterranean region. This logistical advantage makes it an ideal pilot zone for modernizing Pharmacist services. The term "Pharmacist" here refers not merely to a vendor of medications, but as a licensed healthcare provider capable of conducting medication therapy management (MTM), chronic disease monitoring, and health education.</w:t>
      </w:r>
    </w:p>
    <w:p>
      <w:pPr>
        <w:pStyle w:val="BodyText"/>
      </w:pPr>
      <w:r>
        <w:t xml:space="preserve">The motivation for this Project Report stems from rising rates of non-communicable diseases (NCDs) such as diabetes and hypertension in Egypt Alexandria. The current burden on hospitals due to poor medication adherence suggests that empowering the local Pharmacist workforce with advanced clinical responsibilities is both a medical imperative and an economic necessity.</w:t>
      </w:r>
    </w:p>
    <w:bookmarkEnd w:id="21"/>
    <w:bookmarkStart w:id="22" w:name="current-landscape-in-egypt-alexandria"/>
    <w:p>
      <w:pPr>
        <w:pStyle w:val="Heading2"/>
      </w:pPr>
      <w:r>
        <w:t xml:space="preserve">3. Current Landscape in Egypt Alexandria</w:t>
      </w:r>
    </w:p>
    <w:p>
      <w:pPr>
        <w:pStyle w:val="FirstParagraph"/>
      </w:pPr>
      <w:r>
        <w:rPr>
          <w:bCs/>
          <w:b/>
        </w:rPr>
        <w:t xml:space="preserve">A. Demographic Challenges:</w:t>
      </w:r>
      <w:r>
        <w:t xml:space="preserve">Egypt Alexandria has a high population density, particularly in districts such as Sidi Gaber, Raml Station, and Sporting. This density strains existing primary healthcare facilities, leading to overcrowding and reduced consultation times for physicians.</w:t>
      </w:r>
    </w:p>
    <w:p>
      <w:pPr>
        <w:pStyle w:val="BodyText"/>
      </w:pPr>
      <w:r>
        <w:rPr>
          <w:bCs/>
          <w:b/>
        </w:rPr>
        <w:t xml:space="preserve">B. Pharmaceutical Infrastructure:</w:t>
      </w:r>
      <w:r>
        <w:t xml:space="preserve">The city boasts a dense network of community pharmacies. However, the majority operate on a transactional model focused on sales rather than care. There is limited integration between community pharmacists and hospital systems in Egypt Alexandria, leading to fragmented patient records regarding medication history.</w:t>
      </w:r>
    </w:p>
    <w:p>
      <w:pPr>
        <w:pStyle w:val="BodyText"/>
      </w:pPr>
      <w:r>
        <w:rPr>
          <w:bCs/>
          <w:b/>
        </w:rPr>
        <w:t xml:space="preserve">C. Regulatory Environment:</w:t>
      </w:r>
      <w:r>
        <w:t xml:space="preserve">Egyptian regulations are slowly evolving to recognize the clinical role of the Pharmacist. However, specific protocols for pharmacist-led interventions in chronic disease management are not yet standardized across all governorates. This Project Report advocates for Alexandria to lead as a pilot region for these regulatory updates.</w:t>
      </w:r>
    </w:p>
    <w:bookmarkEnd w:id="22"/>
    <w:bookmarkStart w:id="23" w:name="objectives-of-the-initiative"/>
    <w:p>
      <w:pPr>
        <w:pStyle w:val="Heading2"/>
      </w:pPr>
      <w:r>
        <w:t xml:space="preserve">4. Objectives of the Initiative</w:t>
      </w:r>
    </w:p>
    <w:p>
      <w:pPr>
        <w:numPr>
          <w:ilvl w:val="0"/>
          <w:numId w:val="1001"/>
        </w:numPr>
        <w:pStyle w:val="Compact"/>
      </w:pPr>
      <w:r>
        <w:rPr>
          <w:bCs/>
          <w:b/>
        </w:rPr>
        <w:t xml:space="preserve">Clinical Integration:</w:t>
      </w:r>
    </w:p>
    <w:p>
      <w:pPr>
        <w:numPr>
          <w:ilvl w:val="0"/>
          <w:numId w:val="1001"/>
        </w:numPr>
        <w:pStyle w:val="Compact"/>
      </w:pPr>
      <w:r>
        <w:rPr>
          <w:bCs/>
          <w:b/>
        </w:rPr>
        <w:t xml:space="preserve">Educational Outreach:</w:t>
      </w:r>
    </w:p>
    <w:p>
      <w:pPr>
        <w:numPr>
          <w:ilvl w:val="0"/>
          <w:numId w:val="1001"/>
        </w:numPr>
        <w:pStyle w:val="Compact"/>
      </w:pPr>
      <w:r>
        <w:rPr>
          <w:bCs/>
          <w:b/>
        </w:rPr>
        <w:t xml:space="preserve">Digital Connectivity:</w:t>
      </w:r>
    </w:p>
    <w:p>
      <w:pPr>
        <w:numPr>
          <w:ilvl w:val="0"/>
          <w:numId w:val="1001"/>
        </w:numPr>
        <w:pStyle w:val="Compact"/>
      </w:pPr>
      <w:r>
        <w:rPr>
          <w:bCs/>
          <w:b/>
        </w:rPr>
        <w:t xml:space="preserve">Economic Efficiency:</w:t>
      </w:r>
    </w:p>
    <w:bookmarkEnd w:id="23"/>
    <w:bookmarkStart w:id="27" w:name="strategic-implementation-plan"/>
    <w:p>
      <w:pPr>
        <w:pStyle w:val="Heading2"/>
      </w:pPr>
      <w:r>
        <w:t xml:space="preserve">5. Strategic Implementation Plan</w:t>
      </w:r>
    </w:p>
    <w:p>
      <w:pPr>
        <w:pStyle w:val="FirstParagraph"/>
      </w:pPr>
      <w:r>
        <w:t xml:space="preserve">The implementation of this project in Egypt Alexandria will occur in three phases over a 24-month period.</w:t>
      </w:r>
    </w:p>
    <w:bookmarkStart w:id="24" w:name="Xa6bb7a88023badd1a5cb29a27a3008b623dfd42"/>
    <w:p>
      <w:pPr>
        <w:pStyle w:val="Heading3"/>
      </w:pPr>
      <w:r>
        <w:rPr>
          <w:iCs/>
          <w:i/>
        </w:rPr>
        <w:t xml:space="preserve">A. Phase I: Training and Certification (Months 1-6)</w:t>
      </w:r>
    </w:p>
    <w:p>
      <w:pPr>
        <w:pStyle w:val="FirstParagraph"/>
      </w:pPr>
      <w:r>
        <w:t xml:space="preserve">In collaboration with the Alexandria Faculty of Pharmacy, a specialized curriculum will be developed for practicing pharmacists. This training will focus on clinical skills, patient counseling techniques, and ethical considerations. The goal is to certify at least 500 Pharmacist practitioners in Egypt Alexandria during this initial phase.</w:t>
      </w:r>
    </w:p>
    <w:bookmarkEnd w:id="24"/>
    <w:bookmarkStart w:id="25" w:name="b.-phase-ii-pilot-deployment-months-7-18"/>
    <w:p>
      <w:pPr>
        <w:pStyle w:val="Heading3"/>
      </w:pPr>
      <w:r>
        <w:rPr>
          <w:iCs/>
          <w:i/>
        </w:rPr>
        <w:t xml:space="preserve">B. Phase II: Pilot Deployment (Months 7-18)</w:t>
      </w:r>
    </w:p>
    <w:p>
      <w:pPr>
        <w:pStyle w:val="FirstParagraph"/>
      </w:pPr>
      <w:r>
        <w:t xml:space="preserve">Select community pharmacies and primary healthcare centers in high-density areas of Egypt Alexandria will be equipped with basic diagnostic tools (glucometers, sphygmomanometers). These sites will serve as "Pharmacist-Led Care Centers." Data on patient outcomes, satisfaction, and economic impact will be collected rigorously.</w:t>
      </w:r>
    </w:p>
    <w:bookmarkEnd w:id="25"/>
    <w:bookmarkStart w:id="26" w:name="Xc40331e1894d1dc0de83689a8726707381b5075"/>
    <w:p>
      <w:pPr>
        <w:pStyle w:val="Heading3"/>
      </w:pPr>
      <w:r>
        <w:rPr>
          <w:iCs/>
          <w:i/>
        </w:rPr>
        <w:t xml:space="preserve">C. Phase III: Expansion and Policy Integration (Months 19-24)</w:t>
      </w:r>
    </w:p>
    <w:p>
      <w:pPr>
        <w:pStyle w:val="FirstParagraph"/>
      </w:pPr>
      <w:r>
        <w:t xml:space="preserve">Based on the success metrics of the pilot phase in Egypt Alexandria, the program will be expanded to cover all districts. Furthermore, data from this Project Report will be used to lobby for national policy changes that formally recognize Pharmacist billing codes for clinical services.</w:t>
      </w:r>
    </w:p>
    <w:bookmarkEnd w:id="26"/>
    <w:bookmarkEnd w:id="27"/>
    <w:bookmarkStart w:id="30" w:name="expected-outcomes-and-benefits"/>
    <w:p>
      <w:pPr>
        <w:pStyle w:val="Heading2"/>
      </w:pPr>
      <w:r>
        <w:t xml:space="preserve">6. Expected Outcomes and Benefits</w:t>
      </w:r>
    </w:p>
    <w:p>
      <w:pPr>
        <w:pStyle w:val="FirstParagraph"/>
      </w:pPr>
      <w:r>
        <w:t xml:space="preserve">Metric</w:t>
      </w:r>
    </w:p>
    <w:p>
      <w:pPr>
        <w:pStyle w:val="BodyText"/>
      </w:pPr>
      <w:r>
        <w:t xml:space="preserve">Current Status (Egypt Alexandria)</w:t>
      </w:r>
    </w:p>
    <w:p>
      <w:pPr>
        <w:pStyle w:val="BodyText"/>
      </w:pPr>
      <w:r>
        <w:t xml:space="preserve">Projected Outcome (Post-Implementation)</w:t>
      </w:r>
    </w:p>
    <w:p>
      <w:pPr>
        <w:pStyle w:val="BodyText"/>
      </w:pPr>
      <w:r>
        <w:t xml:space="preserve">tboned" cellpadding="5"&gt;</w:t>
      </w:r>
    </w:p>
    <w:p>
      <w:pPr>
        <w:pStyle w:val="BodyText"/>
      </w:pPr>
      <w:r>
        <w:t xml:space="preserve">Medication Adherence in Diabetic Patients</w:t>
      </w:r>
    </w:p>
    <w:p>
      <w:pPr>
        <w:pStyle w:val="BodyText"/>
      </w:pPr>
      <w:r>
        <w:t xml:space="preserve">&lt; 60%</w:t>
      </w:r>
    </w:p>
    <w:p>
      <w:pPr>
        <w:pStyle w:val="BodyText"/>
      </w:pPr>
      <w:r>
        <w:t xml:space="preserve">&gt; 85%</w:t>
      </w:r>
    </w:p>
    <w:p>
      <w:pPr>
        <w:pStyle w:val="BodyText"/>
      </w:pPr>
      <w:r>
        <w:t xml:space="preserve">Hospital Readmissions due to Medication Errors</w:t>
      </w:r>
    </w:p>
    <w:p>
      <w:pPr>
        <w:pStyle w:val="BodyText"/>
      </w:pPr>
      <w:r>
        <w:t xml:space="preserve">Metric</w:t>
      </w:r>
    </w:p>
    <w:p>
      <w:pPr>
        <w:pStyle w:val="BodyText"/>
      </w:pPr>
      <w:r>
        <w:t xml:space="preserve">Current Status (Egypt Alexandria)"</w:t>
      </w:r>
    </w:p>
    <w:bookmarkStart w:id="28" w:name="challenges-and-mitigation-strategies"/>
    <w:p>
      <w:pPr>
        <w:pStyle w:val="Heading3"/>
      </w:pPr>
      <w:r>
        <w:t xml:space="preserve">7. Challenges and Mitigation Strategies</w:t>
      </w:r>
    </w:p>
    <w:p>
      <w:pPr>
        <w:pStyle w:val="FirstParagraph"/>
      </w:pPr>
      <w:r>
        <w:t xml:space="preserve">While the prospects are promising, several challenges exist in Egypt Alexandria.</w:t>
      </w:r>
      <w:r>
        <w:t xml:space="preserve"> </w:t>
      </w:r>
      <w:r>
        <w:rPr>
          <w:bCs/>
          <w:b/>
        </w:rPr>
        <w:t xml:space="preserve">Financial Constraints:</w:t>
      </w:r>
      <w:r>
        <w:t xml:space="preserve"> </w:t>
      </w:r>
      <w:r>
        <w:t xml:space="preserve">Patients may be reluctant to pay for clinical services traditionally viewed as free with purchase.</w:t>
      </w:r>
      <w:r>
        <w:t xml:space="preserve"> </w:t>
      </w:r>
      <w:r>
        <w:rPr>
          <w:iCs/>
          <w:i/>
        </w:rPr>
        <w:t xml:space="preserve">Mitigation:</w:t>
      </w:r>
      <w:r>
        <w:t xml:space="preserve"> </w:t>
      </w:r>
      <w:r>
        <w:t xml:space="preserve">Partner with insurance providers in Egypt to cover basic pharmacist consultations.</w:t>
      </w:r>
    </w:p>
    <w:p>
      <w:pPr>
        <w:pStyle w:val="BodyText"/>
      </w:pPr>
      <w:r>
        <w:rPr>
          <w:bCs/>
          <w:b/>
        </w:rPr>
        <w:t xml:space="preserve">Skepticism from Physicians:</w:t>
      </w:r>
      <w:r>
        <w:t xml:space="preserve"> </w:t>
      </w:r>
      <w:r>
        <w:t xml:space="preserve">Some medical doctors may view the expanded role of the Pharmacist as encroachment.</w:t>
      </w:r>
      <w:r>
        <w:t xml:space="preserve"> </w:t>
      </w:r>
      <w:r>
        <w:rPr>
          <w:iCs/>
          <w:i/>
        </w:rPr>
        <w:t xml:space="preserve">Mitigation:</w:t>
      </w:r>
      <w:r>
        <w:t xml:space="preserve"> </w:t>
      </w:r>
      <w:r>
        <w:t xml:space="preserve">Establish clear collaborative practice agreements that define roles and emphasize teamwork for patient benefit in Egypt Alexandria.</w:t>
      </w:r>
    </w:p>
    <w:bookmarkEnd w:id="28"/>
    <w:bookmarkStart w:id="29" w:name="conclusion"/>
    <w:p>
      <w:pPr>
        <w:pStyle w:val="Heading3"/>
      </w:pPr>
      <w:r>
        <w:t xml:space="preserve">8. Conclusion</w:t>
      </w:r>
    </w:p>
    <w:p>
      <w:pPr>
        <w:pStyle w:val="FirstParagraph"/>
      </w:pPr>
      <w:r>
        <w:t xml:space="preserve">This Project Report strongly advocates for the immediate adoption of advanced Pharmacist services in Egypt Alexandria. By leveraging the high density of pharmacies and the educational resources of Alexandrian universities, this initiative can transform public health outcomes. The role of the Pharmacist must evolve from a dispenser to a caregiver, directly impacting the quality of life for residents in Egypt Alexandria. This strategic shift aligns with national health goals and positions Egypt Alexandria as a leader in modern pharmaceutical care within North Africa.</w:t>
      </w:r>
    </w:p>
    <w:p>
      <w:pPr>
        <w:pStyle w:val="BodyText"/>
      </w:pPr>
      <w:r>
        <w:t xml:space="preserve">The success of this project will serve as a blueprint for other governorates in Egypt, demonstrating that investing in clinical pharmacy is an investment in public health infrastructure. We recommend the immediate formation of a steering committee comprising stakeholders from the Ministry of Health, the Pharmaceutical Syndicate, and local healthcare providers to begin Phase I implementation.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Egypt Alexandria</dc:title>
  <dc:creator/>
  <dc:language>en</dc:language>
  <cp:keywords/>
  <dcterms:created xsi:type="dcterms:W3CDTF">2026-07-29T16:38:51Z</dcterms:created>
  <dcterms:modified xsi:type="dcterms:W3CDTF">2026-07-29T16:38:51Z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