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Operations</w:t>
      </w:r>
      <w:r>
        <w:t xml:space="preserve"> </w:t>
      </w:r>
      <w:r>
        <w:t xml:space="preserve">in</w:t>
      </w:r>
      <w:r>
        <w:t xml:space="preserve"> </w:t>
      </w:r>
      <w:r>
        <w:t xml:space="preserve">Germany</w:t>
      </w:r>
      <w:r>
        <w:t xml:space="preserve"> </w:t>
      </w:r>
      <w:r>
        <w:t xml:space="preserve">Frankfurt</w:t>
      </w:r>
    </w:p>
    <w:bookmarkStart w:id="36" w:name="project-report"/>
    <w:p>
      <w:pPr>
        <w:pStyle w:val="Heading1"/>
      </w:pPr>
      <w:r>
        <w:t xml:space="preserve">Project Report</w:t>
      </w:r>
    </w:p>
    <w:p>
      <w:pPr>
        <w:pStyle w:val="FirstParagraph"/>
      </w:pPr>
      <w:r>
        <w:rPr>
          <w:bCs/>
          <w:b/>
        </w:rPr>
        <w:t xml:space="preserve">Date:</w:t>
      </w:r>
      <w:r>
        <w:br/>
      </w:r>
      <w:r>
        <w:t xml:space="preserve">October 26, 2023</w:t>
      </w:r>
      <w:r>
        <w:br/>
      </w:r>
      <w:r>
        <w:br/>
      </w:r>
      <w:r>
        <w:rPr>
          <w:bCs/>
          <w:b/>
        </w:rPr>
        <w:t xml:space="preserve">To:</w:t>
      </w:r>
      <w:r>
        <w:br/>
      </w:r>
      <w:r>
        <w:t xml:space="preserve">Stakeholders and Regulatory Bodies</w:t>
      </w:r>
      <w:r>
        <w:br/>
      </w:r>
      <w:r>
        <w:br/>
      </w:r>
      <w:r>
        <w:rPr>
          <w:bCs/>
          <w:b/>
        </w:rPr>
        <w:t xml:space="preserve">From:</w:t>
      </w:r>
      <w:r>
        <w:br/>
      </w:r>
      <w:r>
        <w:t xml:space="preserve">(Author Name)</w:t>
      </w:r>
      <w:r>
        <w:br/>
      </w:r>
      <w:r>
        <w:br/>
      </w:r>
    </w:p>
    <w:bookmarkStart w:id="20" w:name="executive-summary"/>
    <w:p>
      <w:pPr>
        <w:pStyle w:val="Heading2"/>
      </w:pPr>
      <w:r>
        <w:t xml:space="preserve">1. Executive Summary</w:t>
      </w:r>
    </w:p>
    <w:p>
      <w:pPr>
        <w:pStyle w:val="FirstParagraph"/>
      </w:pPr>
      <w:r>
        <w:t xml:space="preserve">The purpose of this Project Report is to analyze the operational, regulatory, and strategic landscape for a Pharmacist service model within Germany Frankfurt. As one of Europe’s most critical financial and transportation hubs, Germany Frankfurt presents a unique market with high demand for specialized pharmaceutical care. This document outlines the critical requirements for establishing compliant pharmacy operations in this region. It details the legal framework governing the profession in</w:t>
      </w:r>
      <w:r>
        <w:t xml:space="preserve"> </w:t>
      </w:r>
      <w:r>
        <w:rPr>
          <w:bCs/>
          <w:b/>
        </w:rPr>
        <w:t xml:space="preserve">Germany</w:t>
      </w:r>
      <w:r>
        <w:t xml:space="preserve">, specifically highlighting the stringent standards required to practice as a qualified Pharmacist. Furthermore, it addresses local municipal regulations applicable to Germany Frankfurt, ensuring that all business activities align with both federal German law and city-specific zoning requirements for healthcare facilities.</w:t>
      </w:r>
    </w:p>
    <w:bookmarkEnd w:id="20"/>
    <w:bookmarkStart w:id="21" w:name="introduction"/>
    <w:p>
      <w:pPr>
        <w:pStyle w:val="Heading2"/>
      </w:pPr>
      <w:r>
        <w:t xml:space="preserve">2. Introduction</w:t>
      </w:r>
    </w:p>
    <w:p>
      <w:pPr>
        <w:pStyle w:val="FirstParagraph"/>
      </w:pPr>
      <w:r>
        <w:t xml:space="preserve">The healthcare sector in Central Europe is evolving rapidly, with an increasing emphasis on patient-centered care and pharmaceutical management. In the context of this Project Report, our primary focus is to define the roadmap for introducing a high-standard pharmacy service in Germany Frankfurt. The city serves as a gateway to international business and tourism, necessitating a Pharmacist workforce that not only meets national qualifications but also possesses multilingual capabilities to serve diverse populations. This report aims to provide a comprehensive overview of the steps necessary for successful market entry, focusing on compliance, recruitment of licensed professionals, and operational excellence within Germany Frankfurt.</w:t>
      </w:r>
    </w:p>
    <w:bookmarkEnd w:id="21"/>
    <w:bookmarkStart w:id="24" w:name="regulatory-framework-in-germany"/>
    <w:p>
      <w:pPr>
        <w:pStyle w:val="Heading2"/>
      </w:pPr>
      <w:r>
        <w:t xml:space="preserve">3. Regulatory Framework in Germany</w:t>
      </w:r>
    </w:p>
    <w:p>
      <w:pPr>
        <w:pStyle w:val="FirstParagraph"/>
      </w:pPr>
      <w:r>
        <w:t xml:space="preserve">Operating a pharmacy in Germany requires strict adherence to federal laws. The profession of Pharmacist is highly regulated to ensure patient safety. Key legislative acts include the Arzneimittelgesetz (ArzneimittelG or AMG), which governs medicinal products, and the Apothekenbetriebsordnung (ApoBetrO), which dictates how pharmacies must be operated.</w:t>
      </w:r>
    </w:p>
    <w:bookmarkStart w:id="22" w:name="licensing-requirements"/>
    <w:p>
      <w:pPr>
        <w:pStyle w:val="Heading3"/>
      </w:pPr>
      <w:r>
        <w:t xml:space="preserve">3.1 Licensing Requirements</w:t>
      </w:r>
    </w:p>
    <w:p>
      <w:pPr>
        <w:pStyle w:val="FirstParagraph"/>
      </w:pPr>
      <w:r>
        <w:t xml:space="preserve">To practice legally as a Pharmacist in Germany, individuals must hold an approbation (full license) granted by the competent state authority. For operations in Germany Frankfurt, this involves coordination with the Hesse State Office for Health Protection and Technical Safety (HLG). The Project Report emphasizes that every Pharmacist on staff must possess this license to dispense prescription medications. Additionally, non-prescription drug sales require specific training certifications.</w:t>
      </w:r>
    </w:p>
    <w:bookmarkEnd w:id="22"/>
    <w:bookmarkStart w:id="23" w:name="professional-conduct"/>
    <w:p>
      <w:pPr>
        <w:pStyle w:val="Heading3"/>
      </w:pPr>
      <w:r>
        <w:t xml:space="preserve">3.2 Professional Conduct</w:t>
      </w:r>
    </w:p>
    <w:p>
      <w:pPr>
        <w:pStyle w:val="FirstParagraph"/>
      </w:pPr>
      <w:r>
        <w:t xml:space="preserve">Ethical standards are paramount. The German Pharmaceutical Industry Association (BPI) and the Federal Pharmacists' Chamber (BAPK) set guidelines for professional conduct. This Project Report recommends that all staff in Germany Frankfurt undergo regular ethics training to maintain the high reputation associated with pharmacies in this region.</w:t>
      </w:r>
    </w:p>
    <w:bookmarkEnd w:id="23"/>
    <w:bookmarkEnd w:id="24"/>
    <w:bookmarkStart w:id="27" w:name="local-considerations-germany-frankfurt"/>
    <w:p>
      <w:pPr>
        <w:pStyle w:val="Heading2"/>
      </w:pPr>
      <w:r>
        <w:t xml:space="preserve">4. Local Considerations: Germany Frankfurt</w:t>
      </w:r>
    </w:p>
    <w:p>
      <w:pPr>
        <w:pStyle w:val="FirstParagraph"/>
      </w:pPr>
      <w:r>
        <w:t xml:space="preserve">While federal laws apply nationwide, specific municipal regulations in Germany Frankfurt influence daily operations. The city has a dense urban layout and strict zoning laws regarding healthcare facilities.</w:t>
      </w:r>
    </w:p>
    <w:bookmarkStart w:id="25" w:name="zoning-and-location"/>
    <w:p>
      <w:pPr>
        <w:pStyle w:val="Heading3"/>
      </w:pPr>
      <w:r>
        <w:t xml:space="preserve">4.1 Zoning and Location</w:t>
      </w:r>
    </w:p>
    <w:p>
      <w:pPr>
        <w:pStyle w:val="FirstParagraph"/>
      </w:pPr>
      <w:r>
        <w:t xml:space="preserve">In Germany Frankfurt, finding suitable premises for a pharmacy requires careful planning due to high commercial real estate costs. However, the city encourages healthcare infrastructure in specific districts. The Project Report suggests targeting areas near major hospitals such as the University Hospital Frankfurt or business districts like Westend to maximize accessibility for both residents and professionals.</w:t>
      </w:r>
    </w:p>
    <w:bookmarkEnd w:id="25"/>
    <w:bookmarkStart w:id="26" w:name="public-health-initiatives"/>
    <w:p>
      <w:pPr>
        <w:pStyle w:val="Heading3"/>
      </w:pPr>
      <w:r>
        <w:t xml:space="preserve">4.2 Public Health Initiatives</w:t>
      </w:r>
    </w:p>
    <w:p>
      <w:pPr>
        <w:pStyle w:val="FirstParagraph"/>
      </w:pPr>
      <w:r>
        <w:t xml:space="preserve">Germany Frankfurt has active public health campaigns focusing on cardiovascular health and vaccination awareness, given its role as a transport hub. A successful pharmacy model in this city should align its services with these municipal priorities. The Project Report proposes that our Pharmacist team offer specialized consultations related to travel medicine, a service highly relevant in an international airport city like Germany Frankfurt.</w:t>
      </w:r>
    </w:p>
    <w:bookmarkEnd w:id="26"/>
    <w:bookmarkEnd w:id="27"/>
    <w:bookmarkStart w:id="31" w:name="operational-strategy"/>
    <w:p>
      <w:pPr>
        <w:pStyle w:val="Heading2"/>
      </w:pPr>
      <w:r>
        <w:t xml:space="preserve">5. Operational Strategy</w:t>
      </w:r>
    </w:p>
    <w:p>
      <w:pPr>
        <w:pStyle w:val="FirstParagraph"/>
      </w:pPr>
      <w:r>
        <w:t xml:space="preserve">Effective operation relies on robust processes and skilled personnel.</w:t>
      </w:r>
    </w:p>
    <w:bookmarkStart w:id="28" w:name="staffing-the-pharmacist-team"/>
    <w:p>
      <w:pPr>
        <w:pStyle w:val="Heading3"/>
      </w:pPr>
      <w:r>
        <w:t xml:space="preserve">5.1 Staffing the Pharmacist Team</w:t>
      </w:r>
    </w:p>
    <w:p>
      <w:pPr>
        <w:pStyle w:val="FirstParagraph"/>
      </w:pPr>
      <w:r>
        <w:br/>
      </w:r>
      <w:r>
        <w:t xml:space="preserve">Recruiting qualified Pharmacists in Germany Frankfurt can be competitive due to high demand. Strategies include partnering with local universities, such as Goethe University Frankfurt, for internships and recruitment pipelines. Emphasis is placed on hiring Pharmacists who are fluent in English and German to cater to the city's international demographic.</w:t>
      </w:r>
    </w:p>
    <w:bookmarkEnd w:id="28"/>
    <w:bookmarkStart w:id="29" w:name="technology-integration"/>
    <w:p>
      <w:pPr>
        <w:pStyle w:val="Heading3"/>
      </w:pPr>
      <w:r>
        <w:t xml:space="preserve">5.2 Technology Integration</w:t>
      </w:r>
    </w:p>
    <w:p>
      <w:pPr>
        <w:pStyle w:val="FirstParagraph"/>
      </w:pPr>
      <w:r>
        <w:br/>
      </w:r>
      <w:r>
        <w:t xml:space="preserve">Modern pharmacies in Germany utilize advanced inventory management systems compliant with EU data protection regulations (GDPR). The Project Report recommends implementing digital prescription processing tools that integrate seamlessly with the electronic health record systems used by doctors across Hesse.</w:t>
      </w:r>
    </w:p>
    <w:bookmarkEnd w:id="29"/>
    <w:bookmarkStart w:id="30" w:name="supply-chain-logistics"/>
    <w:p>
      <w:pPr>
        <w:pStyle w:val="Heading3"/>
      </w:pPr>
      <w:r>
        <w:t xml:space="preserve">5.3 Supply Chain Logistics</w:t>
      </w:r>
    </w:p>
    <w:p>
      <w:pPr>
        <w:pStyle w:val="FirstParagraph"/>
      </w:pPr>
      <w:r>
        <w:br/>
      </w:r>
      <w:r>
        <w:t xml:space="preserve">Ensuring a reliable supply chain is critical. Partnerships with major German wholesalers are necessary to maintain stock levels of essential medicines in Germany Frankfurt, especially given the logistical advantages provided by the city’s central location in Europe.</w:t>
      </w:r>
    </w:p>
    <w:bookmarkEnd w:id="30"/>
    <w:bookmarkEnd w:id="31"/>
    <w:bookmarkStart w:id="32" w:name="challenges-and-mitigation"/>
    <w:p>
      <w:pPr>
        <w:pStyle w:val="Heading2"/>
      </w:pPr>
      <w:r>
        <w:t xml:space="preserve">6. Challenges and Mitigation</w:t>
      </w:r>
    </w:p>
    <w:p>
      <w:pPr>
        <w:pStyle w:val="FirstParagraph"/>
      </w:pPr>
      <w:r>
        <w:t xml:space="preserve">Challenge</w:t>
      </w:r>
    </w:p>
    <w:p>
      <w:pPr>
        <w:pStyle w:val="BodyText"/>
      </w:pPr>
      <w:r>
        <w:t xml:space="preserve">Description</w:t>
      </w:r>
    </w:p>
    <w:p>
      <w:pPr>
        <w:pStyle w:val="BodyText"/>
      </w:pPr>
      <w:r>
        <w:t xml:space="preserve">Mitigation Strategy (Project Report Action Plan)</w:t>
      </w:r>
    </w:p>
    <w:p>
      <w:pPr>
        <w:pStyle w:val="BodyText"/>
      </w:pPr>
      <w:r>
        <w:t xml:space="preserve">Labor Shortages</w:t>
      </w:r>
      <w:r>
        <w:br/>
      </w:r>
      <w:r>
        <w:t xml:space="preserve">Pharmacist shortage is a known issue in Germany.</w:t>
      </w:r>
    </w:p>
    <w:p>
      <w:pPr>
        <w:pStyle w:val="BodyText"/>
      </w:pPr>
      <w:r>
        <w:t xml:space="preserve">Finding experienced Pharmacists willing to work in high-pressure environments like Germany Frankfurt.</w:t>
      </w:r>
      <w:r>
        <w:br/>
      </w:r>
      <w:r>
        <w:br/>
      </w:r>
    </w:p>
    <w:bookmarkEnd w:id="32"/>
    <w:bookmarkStart w:id="33" w:name="financial-outlook"/>
    <w:p>
      <w:pPr>
        <w:pStyle w:val="Heading2"/>
      </w:pPr>
      <w:r>
        <w:t xml:space="preserve">7. Financial Outlook</w:t>
      </w:r>
    </w:p>
    <w:p>
      <w:pPr>
        <w:pStyle w:val="FirstParagraph"/>
      </w:pPr>
      <w:r>
        <w:br/>
      </w:r>
      <w:r>
        <w:t xml:space="preserve">The initial investment for setting up a pharmacy in Germany Frankfurt is significant due to real estate and regulatory compliance costs. However, the revenue potential is substantial given the high volume of healthcare services sought by both locals and international visitors. The Project Report projects a break-even point within 18-24 months, assuming strict adherence to budgetary controls on staffing and inventory.</w:t>
      </w:r>
    </w:p>
    <w:bookmarkEnd w:id="33"/>
    <w:bookmarkStart w:id="34" w:name="conclusion"/>
    <w:p>
      <w:pPr>
        <w:pStyle w:val="Heading2"/>
      </w:pPr>
      <w:r>
        <w:t xml:space="preserve">8. Conclusion</w:t>
      </w:r>
    </w:p>
    <w:p>
      <w:pPr>
        <w:pStyle w:val="FirstParagraph"/>
      </w:pPr>
      <w:r>
        <w:br/>
      </w:r>
      <w:r>
        <w:t xml:space="preserve">This Project Report concludes that establishing a pharmacy service in Germany Frankfurt is a viable and impactful venture. By strictly adhering to German pharmaceutical laws and tailoring operations to the specific needs of the Germany Frankfurt community, we can ensure high-quality care delivery. The success of this initiative hinges on employing competent Pharmacists who understand both the regulatory landscape in</w:t>
      </w:r>
      <w:r>
        <w:t xml:space="preserve"> </w:t>
      </w:r>
      <w:r>
        <w:rPr>
          <w:bCs/>
          <w:b/>
        </w:rPr>
        <w:t xml:space="preserve">Germany</w:t>
      </w:r>
      <w:r>
        <w:t xml:space="preserve"> </w:t>
      </w:r>
      <w:r>
        <w:t xml:space="preserve">and the unique dynamics of operating in</w:t>
      </w:r>
      <w:r>
        <w:t xml:space="preserve"> </w:t>
      </w:r>
      <w:r>
        <w:rPr>
          <w:bCs/>
          <w:b/>
        </w:rPr>
        <w:t xml:space="preserve">Germany Frankfurt</w:t>
      </w:r>
      <w:r>
        <w:t xml:space="preserve">. We recommend immediate action on recruitment and licensing procedures to capitalize on market opportunities.</w:t>
      </w:r>
    </w:p>
    <w:bookmarkEnd w:id="34"/>
    <w:bookmarkStart w:id="35" w:name="recommendations"/>
    <w:p>
      <w:pPr>
        <w:pStyle w:val="Heading2"/>
      </w:pPr>
      <w:r>
        <w:t xml:space="preserve">9. Recommendations</w:t>
      </w:r>
    </w:p>
    <w:p>
      <w:pPr>
        <w:pStyle w:val="FirstParagraph"/>
      </w:pPr>
      <w:r>
        <w:br/>
      </w:r>
      <w:r>
        <w:t xml:space="preserve">1. Initiate dialogue with local authorities in Germany Frankfurt regarding zoning permits.</w:t>
      </w:r>
      <w:r>
        <w:br/>
      </w:r>
      <w:r>
        <w:t xml:space="preserve">2. Begin recruitment drives for licensed Pharmacists immediately.</w:t>
      </w:r>
      <w:r>
        <w:br/>
      </w:r>
      <w:r>
        <w:t xml:space="preserve">3. Develop a marketing strategy highlighting travel medicine services, tailored to the international nature of Germany Frankfurt.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Operations in Germany Frankfurt</dc:title>
  <dc:creator/>
  <dc:language>en</dc:language>
  <cp:keywords/>
  <dcterms:created xsi:type="dcterms:W3CDTF">2026-07-29T13:55:58Z</dcterms:created>
  <dcterms:modified xsi:type="dcterms:W3CDTF">2026-07-29T13:55:58Z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