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t xml:space="preserve">&lt; h1 &gt; ; Project Report : Strategic Integration of Pharmacist Services in Japan Tokyo &lt; / h1 &gt; ;</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comprehensive strategy for establishing a robust pharmaceutical care framework within the bustling metropolis of Tokyo, Japan. The primary objective is to enhance patient safety and medication adherence through the specialized deployment of licensed professionals. As healthcare systems globally evolve, the role of a skilled Pharmacist has transcended traditional dispensing duties to become central to holistic patient management. This document details the operational requirements, cultural adaptations necessary for success in</w:t>
      </w:r>
      <w:r>
        <w:t xml:space="preserve"> </w:t>
      </w:r>
      <w:r>
        <w:rPr>
          <w:bCs/>
          <w:b/>
        </w:rPr>
        <w:t xml:space="preserve">Japan Tokyo</w:t>
      </w:r>
      <w:r>
        <w:t xml:space="preserve">, regulatory compliance measures, and projected outcomes for our expansion initiative.</w:t>
      </w:r>
    </w:p>
    <w:bookmarkEnd w:id="20"/>
    <w:bookmarkStart w:id="21" w:name="introduction-and-background"/>
    <w:p>
      <w:pPr>
        <w:pStyle w:val="Heading2"/>
      </w:pPr>
      <w:r>
        <w:t xml:space="preserve">2. Introduction and Background</w:t>
      </w:r>
    </w:p>
    <w:p>
      <w:pPr>
        <w:pStyle w:val="FirstParagraph"/>
      </w:pPr>
      <w:r>
        <w:t xml:space="preserve">The healthcare landscape in Japan is characterized by its universal health insurance coverage and high life expectancy, yet it faces significant challenges related to an aging population. In this context, the integration of advanced pharmaceutical services in urban centers like</w:t>
      </w:r>
      <w:r>
        <w:t xml:space="preserve"> </w:t>
      </w:r>
      <w:r>
        <w:rPr>
          <w:bCs/>
          <w:b/>
        </w:rPr>
        <w:t xml:space="preserve">Japan Tokyo</w:t>
      </w:r>
      <w:r>
        <w:t xml:space="preserve"> </w:t>
      </w:r>
      <w:r>
        <w:t xml:space="preserve">becomes critical. This project aims to bridge the gap between clinical treatment and medication management by empowering every designated Pharmacist with enhanced responsibilities.</w:t>
      </w:r>
    </w:p>
    <w:p>
      <w:pPr>
        <w:pStyle w:val="BodyText"/>
      </w:pPr>
      <w:r>
        <w:t xml:space="preserve">The term "Pharmacist" in this specific operational context refers not only to a dispenser of drugs but also as a healthcare consultant, educator, and safety monitor. Our goal is to redefine the patient experience in</w:t>
      </w:r>
      <w:r>
        <w:t xml:space="preserve"> </w:t>
      </w:r>
      <w:r>
        <w:rPr>
          <w:bCs/>
          <w:b/>
        </w:rPr>
        <w:t xml:space="preserve">Japan Tokyo</w:t>
      </w:r>
      <w:r>
        <w:t xml:space="preserve"> </w:t>
      </w:r>
      <w:r>
        <w:t xml:space="preserve">by ensuring that every interaction with medication is optimized for efficacy and safety.</w:t>
      </w:r>
    </w:p>
    <w:bookmarkEnd w:id="21"/>
    <w:bookmarkStart w:id="22" w:name="regulatory-framework-and-compliance"/>
    <w:p>
      <w:pPr>
        <w:pStyle w:val="Heading2"/>
      </w:pPr>
      <w:r>
        <w:t xml:space="preserve">3. Regulatory Framework and Compliance</w:t>
      </w:r>
    </w:p>
    <w:p>
      <w:pPr>
        <w:pStyle w:val="FirstParagraph"/>
      </w:pPr>
      <w:r>
        <w:t xml:space="preserve">To operate effectively within the borders of Japan, strict adherence to national and local regulations is non-negotiable. The Ministry of Health, Labour and Welfare (MHLW) sets rigorous standards for pharmaceutical services. Our strategy involves a dual-layered compliance approach:</w:t>
      </w:r>
    </w:p>
    <w:p>
      <w:pPr>
        <w:numPr>
          <w:ilvl w:val="0"/>
          <w:numId w:val="1001"/>
        </w:numPr>
        <w:pStyle w:val="Compact"/>
      </w:pPr>
      <w:r>
        <w:rPr>
          <w:bCs/>
          <w:b/>
        </w:rPr>
        <w:t xml:space="preserve">National Licensing:</w:t>
      </w:r>
      <w:r>
        <w:t xml:space="preserve"> </w:t>
      </w:r>
      <w:r>
        <w:t xml:space="preserve">Ensuring that every individual designated as a Pharmacist holds valid credentials recognized by the Japanese government. This includes passing the national licensure examination and maintaining continuous education credits.</w:t>
      </w:r>
    </w:p>
    <w:p>
      <w:pPr>
        <w:numPr>
          <w:ilvl w:val="0"/>
          <w:numId w:val="1001"/>
        </w:numPr>
        <w:pStyle w:val="Compact"/>
      </w:pPr>
      <w:r>
        <w:rPr>
          <w:bCs/>
          <w:b/>
        </w:rPr>
        <w:t xml:space="preserve">Tokyo Metropolitan Guidelines:</w:t>
      </w:r>
      <w:r>
        <w:t xml:space="preserve"> </w:t>
      </w:r>
      <w:r>
        <w:t xml:space="preserve">Adapting to specific operational guidelines issued by the Tokyo Metropolitan Government. These guidelines often focus on urban density challenges, such as space optimization for consultations and digital record-keeping standards unique to major Japanese cities.</w:t>
      </w:r>
    </w:p>
    <w:p>
      <w:pPr>
        <w:pStyle w:val="FirstParagraph"/>
      </w:pPr>
      <w:r>
        <w:t xml:space="preserve">This rigorous adherence ensures that our operations in</w:t>
      </w:r>
      <w:r>
        <w:t xml:space="preserve"> </w:t>
      </w:r>
      <w:r>
        <w:rPr>
          <w:bCs/>
          <w:b/>
        </w:rPr>
        <w:t xml:space="preserve">Japan Tokyo</w:t>
      </w:r>
      <w:r>
        <w:t xml:space="preserve"> </w:t>
      </w:r>
      <w:r>
        <w:t xml:space="preserve">are not only legal but also set a benchmark for ethical practice within the region.</w:t>
      </w:r>
    </w:p>
    <w:bookmarkEnd w:id="22"/>
    <w:bookmarkStart w:id="25" w:name="X47a65ccfde095736ef173a4d0c3645f7b96ca7f"/>
    <w:p>
      <w:pPr>
        <w:pStyle w:val="Heading2"/>
      </w:pPr>
      <w:r>
        <w:t xml:space="preserve">4. Cultural Integration and Language Proficiency</w:t>
      </w:r>
    </w:p>
    <w:p>
      <w:pPr>
        <w:pStyle w:val="FirstParagraph"/>
      </w:pPr>
      <w:r>
        <w:t xml:space="preserve">A successful deployment of pharmacy services in any foreign market requires deep cultural sensitivity, particularly in a society as nuanced as Japan. The role of the Pharmacist in</w:t>
      </w:r>
      <w:r>
        <w:t xml:space="preserve"> </w:t>
      </w:r>
      <w:r>
        <w:rPr>
          <w:bCs/>
          <w:b/>
        </w:rPr>
        <w:t xml:space="preserve">Japan Tokyo</w:t>
      </w:r>
      <w:r>
        <w:t xml:space="preserve"> </w:t>
      </w:r>
      <w:r>
        <w:t xml:space="preserve">demands more than just medical knowledge; it requires linguistic fluency and cultural empathy.</w:t>
      </w:r>
    </w:p>
    <w:bookmarkStart w:id="23" w:name="language-services"/>
    <w:p>
      <w:pPr>
        <w:pStyle w:val="Heading3"/>
      </w:pPr>
      <w:r>
        <w:t xml:space="preserve">4.1 Language Services</w:t>
      </w:r>
    </w:p>
    <w:p>
      <w:pPr>
        <w:pStyle w:val="FirstParagraph"/>
      </w:pPr>
      <w:r>
        <w:t xml:space="preserve">Tokyo is an international hub with a significant population of expatriates and tourists. Therefore, our Pharmacist staff must be equipped with multi-lingual capabilities, particularly in English, Chinese, and Korean. This ensures that non-Japanese speakers can receive clear instructions on dosage and side effects without miscommunication.</w:t>
      </w:r>
    </w:p>
    <w:bookmarkEnd w:id="23"/>
    <w:bookmarkStart w:id="24" w:name="communication-style"/>
    <w:p>
      <w:pPr>
        <w:pStyle w:val="Heading3"/>
      </w:pPr>
      <w:r>
        <w:t xml:space="preserve">4.2 Communication Style</w:t>
      </w:r>
    </w:p>
    <w:p>
      <w:pPr>
        <w:pStyle w:val="FirstParagraph"/>
      </w:pPr>
      <w:r>
        <w:t xml:space="preserve">In Japanese culture, communication is often indirect and relies heavily on context (high-context culture). A Pharmacist must be trained to read between the lines, understanding when a patient is hesitant to ask questions due to politeness norms. Training modules for our staff will focus on proactive inquiry techniques that respect local etiquette while ensuring all safety information is conveyed.</w:t>
      </w:r>
    </w:p>
    <w:bookmarkEnd w:id="24"/>
    <w:bookmarkEnd w:id="25"/>
    <w:bookmarkStart w:id="29" w:name="operational-strategy-in-japan-tokyo"/>
    <w:p>
      <w:pPr>
        <w:pStyle w:val="Heading2"/>
      </w:pPr>
      <w:r>
        <w:t xml:space="preserve">5. Operational Strategy in Japan Tokyo</w:t>
      </w:r>
    </w:p>
    <w:p>
      <w:pPr>
        <w:pStyle w:val="FirstParagraph"/>
      </w:pPr>
      <w:r>
        <w:t xml:space="preserve">The urban density of</w:t>
      </w:r>
      <w:r>
        <w:t xml:space="preserve"> </w:t>
      </w:r>
      <w:r>
        <w:rPr>
          <w:bCs/>
          <w:b/>
        </w:rPr>
        <w:t xml:space="preserve">Japan Tokyo</w:t>
      </w:r>
      <w:r>
        <w:t xml:space="preserve"> </w:t>
      </w:r>
      <w:r>
        <w:t xml:space="preserve">presents unique logistical challenges and opportunities. Our operational model is built around three pillars: Accessibility, Technology, and Collaboration.</w:t>
      </w:r>
    </w:p>
    <w:bookmarkStart w:id="26" w:name="accessibility-and-location"/>
    <w:p>
      <w:pPr>
        <w:pStyle w:val="Heading3"/>
      </w:pPr>
      <w:r>
        <w:t xml:space="preserve">5.1 Accessibility and Location</w:t>
      </w:r>
    </w:p>
    <w:p>
      <w:pPr>
        <w:pStyle w:val="FirstParagraph"/>
      </w:pPr>
      <w:r>
        <w:t xml:space="preserve">We will establish satellite pharmacy units near major railway hubs in central Tokyo. The role of the Pharmacist extends to providing quick access to over-the-counter medications for commuters who may suffer from travel-related ailments such as motion sickness or fatigue. These locations will serve as triage points, directing patients to appropriate hospitals when necessary.</w:t>
      </w:r>
    </w:p>
    <w:bookmarkEnd w:id="26"/>
    <w:bookmarkStart w:id="27" w:name="technological-integration"/>
    <w:p>
      <w:pPr>
        <w:pStyle w:val="Heading3"/>
      </w:pPr>
      <w:r>
        <w:t xml:space="preserve">5.2 Technological Integration</w:t>
      </w:r>
    </w:p>
    <w:p>
      <w:pPr>
        <w:pStyle w:val="FirstParagraph"/>
      </w:pPr>
      <w:r>
        <w:t xml:space="preserve">Tokyo is a leader in technological adoption. Our Pharmacist teams will utilize AI-driven drug interaction checkers and electronic health record (EHR) systems that comply with Japanese data privacy laws (APPI). This technology allows the Pharmacist to spend more time on patient counseling rather than administrative tasks, enhancing the quality of care.</w:t>
      </w:r>
    </w:p>
    <w:bookmarkEnd w:id="27"/>
    <w:bookmarkStart w:id="28" w:name="collaboration-with-healthcare-providers"/>
    <w:p>
      <w:pPr>
        <w:pStyle w:val="Heading3"/>
      </w:pPr>
      <w:r>
        <w:t xml:space="preserve">5.3 Collaboration with Healthcare Providers</w:t>
      </w:r>
    </w:p>
    <w:p>
      <w:pPr>
        <w:pStyle w:val="FirstParagraph"/>
      </w:pPr>
      <w:r>
        <w:t xml:space="preserve">In Japan, hospitals often discharge patients quickly. The Pharmacist plays a crucial role in post-discharge care coordination. We will establish direct communication lines with local clinics and hospitals in Tokyo, allowing the Pharmacist to receive discharge summaries immediately and follow up with patients at home or via telemedicine platforms.</w:t>
      </w:r>
    </w:p>
    <w:bookmarkEnd w:id="28"/>
    <w:bookmarkEnd w:id="29"/>
    <w:bookmarkStart w:id="30" w:name="human-resources-and-training"/>
    <w:p>
      <w:pPr>
        <w:pStyle w:val="Heading2"/>
      </w:pPr>
      <w:r>
        <w:t xml:space="preserve">6. Human Resources and Training</w:t>
      </w:r>
    </w:p>
    <w:p>
      <w:pPr>
        <w:pStyle w:val="FirstParagraph"/>
      </w:pPr>
      <w:r>
        <w:t xml:space="preserve">The core asset of this project is the human capital—the Pharmacist. Our recruitment strategy targets both local Japanese graduates with international exposure and expatriate pharmacists who possess deep knowledge of the Japanese healthcare system.</w:t>
      </w:r>
    </w:p>
    <w:p>
      <w:pPr>
        <w:pStyle w:val="BodyText"/>
      </w:pPr>
      <w:r>
        <w:rPr>
          <w:bCs/>
          <w:b/>
        </w:rPr>
        <w:t xml:space="preserve">Training Curriculum:</w:t>
      </w:r>
    </w:p>
    <w:p>
      <w:pPr>
        <w:numPr>
          <w:ilvl w:val="0"/>
          <w:numId w:val="1002"/>
        </w:numPr>
        <w:pStyle w:val="Compact"/>
      </w:pPr>
      <w:r>
        <w:rPr>
          <w:bCs/>
          <w:b/>
        </w:rPr>
        <w:t xml:space="preserve">Clinical Skills:</w:t>
      </w:r>
      <w:r>
        <w:t xml:space="preserve"> </w:t>
      </w:r>
      <w:r>
        <w:t xml:space="preserve">Advanced training in managing polypharmacy, which is prevalent among the elderly population in Japan.</w:t>
      </w:r>
    </w:p>
    <w:p>
      <w:pPr>
        <w:numPr>
          <w:ilvl w:val="0"/>
          <w:numId w:val="1002"/>
        </w:numPr>
        <w:pStyle w:val="Compact"/>
      </w:pPr>
      <w:r>
        <w:t xml:space="preserve">Cultural Competency:: Workshops on Japanese business etiquette, honorific language usage (Keigo), and patient interaction dynamics.</w:t>
      </w:r>
    </w:p>
    <w:p>
      <w:pPr>
        <w:numPr>
          <w:ilvl w:val="0"/>
          <w:numId w:val="1002"/>
        </w:numPr>
        <w:pStyle w:val="Compact"/>
      </w:pPr>
      <w:r>
        <w:rPr>
          <w:bCs/>
          <w:b/>
        </w:rPr>
        <w:t xml:space="preserve">Emergency Response:</w:t>
      </w:r>
      <w:r>
        <w:t xml:space="preserve">: Specific protocols for natural disasters, given that Tokyo is located in a seismically active zone. The Pharmacist must be trained to manage medication stockpiles and distribution during emergencies.</w:t>
      </w:r>
    </w:p>
    <w:bookmarkEnd w:id="30"/>
    <w:bookmarkStart w:id="31" w:name="financial-projections-and-sustainability"/>
    <w:p>
      <w:pPr>
        <w:pStyle w:val="Heading2"/>
      </w:pPr>
      <w:r>
        <w:t xml:space="preserve">7. Financial Projections and Sustainability</w:t>
      </w:r>
    </w:p>
    <w:p>
      <w:pPr>
        <w:pStyle w:val="FirstParagraph"/>
      </w:pPr>
      <w:r>
        <w:t xml:space="preserve">The establishment of these services in</w:t>
      </w:r>
      <w:r>
        <w:t xml:space="preserve"> </w:t>
      </w:r>
      <w:r>
        <w:rPr>
          <w:bCs/>
          <w:b/>
        </w:rPr>
        <w:t xml:space="preserve">Japan Tokyo</w:t>
      </w:r>
      <w:r>
        <w:t xml:space="preserve">, while initially capital-intensive, promises long-term sustainability through multiple revenue streams. These include retail sales, consultation fees covered by insurance where applicable, and B2B contracts with corporate offices for employee wellness programs.</w:t>
      </w:r>
    </w:p>
    <w:p>
      <w:pPr>
        <w:pStyle w:val="BodyText"/>
      </w:pPr>
      <w:r>
        <w:t xml:space="preserve">Cost management will focus on lean inventory practices to reduce waste of perishable medicines and energy-efficient store designs suited for Tokyo’s high real estate costs. The value proposition of hiring a highly skilled Pharmacist who can prevent adverse drug events will significantly reduce overall healthcare costs, making our service attractive to insurance providers and corporate clients.</w:t>
      </w:r>
    </w:p>
    <w:bookmarkEnd w:id="31"/>
    <w:bookmarkStart w:id="32" w:name="risk-management"/>
    <w:p>
      <w:pPr>
        <w:pStyle w:val="Heading2"/>
      </w:pPr>
      <w:r>
        <w:t xml:space="preserve">8. Risk Management</w:t>
      </w:r>
    </w:p>
    <w:p>
      <w:pPr>
        <w:pStyle w:val="FirstParagraph"/>
      </w:pPr>
      <w:r>
        <w:t xml:space="preserve">Risks associated with this project include regulatory changes, labor shortages, and public trust issues. To mitigate these:</w:t>
      </w:r>
    </w:p>
    <w:p>
      <w:pPr>
        <w:numPr>
          <w:ilvl w:val="0"/>
          <w:numId w:val="1003"/>
        </w:numPr>
        <w:pStyle w:val="Compact"/>
      </w:pPr>
      <w:r>
        <w:rPr>
          <w:bCs/>
          <w:b/>
        </w:rPr>
        <w:t xml:space="preserve">Lobbying:</w:t>
      </w:r>
      <w:r>
        <w:t xml:space="preserve">: Engaging with the Japanese Pharmaceutical Association to stay ahead of regulatory shifts.</w:t>
      </w:r>
    </w:p>
    <w:p>
      <w:pPr>
        <w:numPr>
          <w:ilvl w:val="0"/>
          <w:numId w:val="1003"/>
        </w:numPr>
        <w:pStyle w:val="Compact"/>
      </w:pPr>
      <w:r>
        <w:rPr>
          <w:bCs/>
          <w:b/>
        </w:rPr>
        <w:t xml:space="preserve">Talent Pipeline:</w:t>
      </w:r>
      <w:r>
        <w:t xml:space="preserve">: Creating partnerships with pharmaceutical universities in Japan to secure a steady stream of new Pharmacist graduates.</w:t>
      </w:r>
    </w:p>
    <w:p>
      <w:pPr>
        <w:numPr>
          <w:ilvl w:val="0"/>
          <w:numId w:val="1003"/>
        </w:numPr>
        <w:pStyle w:val="Compact"/>
      </w:pPr>
      <w:r>
        <w:rPr>
          <w:bCs/>
          <w:b/>
        </w:rPr>
        <w:t xml:space="preserve">Community Engagement:</w:t>
      </w:r>
      <w:r>
        <w:t xml:space="preserve">: Launching educational seminars in Tokyo neighborhoods to build trust and demonstrate the value of professional pharmacist care.</w:t>
      </w:r>
    </w:p>
    <w:bookmarkEnd w:id="32"/>
    <w:bookmarkStart w:id="33" w:name="conclusion"/>
    <w:p>
      <w:pPr>
        <w:pStyle w:val="Heading2"/>
      </w:pPr>
      <w:r>
        <w:t xml:space="preserve">9. Conclusion</w:t>
      </w:r>
    </w:p>
    <w:p>
      <w:pPr>
        <w:pStyle w:val="FirstParagraph"/>
      </w:pPr>
      <w:r>
        <w:t xml:space="preserve">This Project Report confirms that establishing a premier pharmaceutical service network in</w:t>
      </w:r>
      <w:r>
        <w:t xml:space="preserve"> </w:t>
      </w:r>
      <w:r>
        <w:rPr>
          <w:bCs/>
          <w:b/>
        </w:rPr>
        <w:t xml:space="preserve">Japan Tokyo</w:t>
      </w:r>
      <w:r>
        <w:t xml:space="preserve">, is both feasible and highly beneficial for public health. By emphasizing the expanded role of the Pharmacist as a key healthcare partner, we address critical gaps in patient safety and medication adherence. The combination of strict regulatory compliance, cultural integration, and technological innovation positions our initiative as a leader in urban healthcare delivery. We recommend immediate approval to proceed with site selection and recruitment phases.</w:t>
      </w:r>
    </w:p>
    <w:bookmarkEnd w:id="33"/>
    <w:bookmarkStart w:id="34" w:name="recommendations"/>
    <w:p>
      <w:pPr>
        <w:pStyle w:val="Heading2"/>
      </w:pPr>
      <w:r>
        <w:t xml:space="preserve">10. Recommendations</w:t>
      </w:r>
    </w:p>
    <w:p>
      <w:pPr>
        <w:pStyle w:val="FirstParagraph"/>
      </w:pPr>
      <w:r>
        <w:t xml:space="preserve">We advise the Board to:</w:t>
      </w:r>
    </w:p>
    <w:p>
      <w:pPr>
        <w:numPr>
          <w:ilvl w:val="0"/>
          <w:numId w:val="1004"/>
        </w:numPr>
        <w:pStyle w:val="Compact"/>
      </w:pPr>
      <w:r>
        <w:t xml:space="preserve">Fund the initial pilot phase in three strategic locations within Tokyo.</w:t>
      </w:r>
    </w:p>
    <w:p>
      <w:pPr>
        <w:numPr>
          <w:ilvl w:val="0"/>
          <w:numId w:val="1004"/>
        </w:numPr>
        <w:pStyle w:val="Compact"/>
      </w:pPr>
      <w:r>
        <w:t xml:space="preserve">Hire a local compliance officer specialized in MHLW regulations.</w:t>
      </w:r>
    </w:p>
    <w:p>
      <w:pPr>
        <w:numPr>
          <w:ilvl w:val="0"/>
          <w:numId w:val="1004"/>
        </w:numPr>
        <w:pStyle w:val="Compact"/>
      </w:pPr>
      <w:r>
        <w:t xml:space="preserve">Sponsor cultural immersion training for all incoming international staff before deployment.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2026-07-29T06:56:02Z</dcterms:created>
  <dcterms:modified xsi:type="dcterms:W3CDTF">2026-07-29T06:56:02Z</dcterms:modified>
</cp:coreProperties>
</file>

<file path=docProps/custom.xml><?xml version="1.0" encoding="utf-8"?>
<Properties xmlns="http://schemas.openxmlformats.org/officeDocument/2006/custom-properties" xmlns:vt="http://schemas.openxmlformats.org/officeDocument/2006/docPropsVTypes"/>
</file>