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Operations</w:t>
      </w:r>
      <w:r>
        <w:t xml:space="preserve"> </w:t>
      </w:r>
      <w:r>
        <w:t xml:space="preserve">in</w:t>
      </w:r>
      <w:r>
        <w:t xml:space="preserve"> </w:t>
      </w:r>
      <w:r>
        <w:t xml:space="preserve">Spain</w:t>
      </w:r>
      <w:r>
        <w:t xml:space="preserve"> </w:t>
      </w:r>
      <w:r>
        <w:t xml:space="preserve">Madrid</w:t>
      </w:r>
    </w:p>
    <w:bookmarkStart w:id="20" w:name="project-report-document"/>
    <w:p>
      <w:pPr>
        <w:pStyle w:val="Heading2"/>
      </w:pPr>
      <w:r>
        <w:t xml:space="preserve">Project Report Document</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About: Strategic Expansion and Operational Standards for Pharmacist Services in Madrid, Spain.</w:t>
      </w:r>
    </w:p>
    <w:bookmarkEnd w:id="20"/>
    <w:bookmarkStart w:id="21" w:name="introduction"/>
    <w:p>
      <w:pPr>
        <w:pStyle w:val="Heading1"/>
      </w:pPr>
      <w:r>
        <w:t xml:space="preserve">1. Introduction</w:t>
      </w:r>
    </w:p>
    <w:p>
      <w:pPr>
        <w:pStyle w:val="FirstParagraph"/>
      </w:pPr>
      <w:r>
        <w:t xml:space="preserve">This comprehensive Project Report outlines the strategic framework, operational challenges, and regulatory compliance requirements associated with establishing high-quality pharmaceutical services within the bustling metropolitan context of Madrid, Spain. The role of a</w:t>
      </w:r>
      <w:r>
        <w:t xml:space="preserve"> </w:t>
      </w:r>
      <w:r>
        <w:rPr>
          <w:bCs/>
          <w:b/>
        </w:rPr>
        <w:t xml:space="preserve">Pharmacist</w:t>
      </w:r>
      <w:r>
        <w:t xml:space="preserve"> </w:t>
      </w:r>
      <w:r>
        <w:t xml:space="preserve">in this region is not merely transactional; it is deeply embedded in the social fabric and public health infrastructure. As Madrid continues to grow as a primary hub for healthcare innovation within</w:t>
      </w:r>
      <w:r>
        <w:t xml:space="preserve"> </w:t>
      </w:r>
      <w:r>
        <w:t xml:space="preserve">Spain</w:t>
      </w:r>
      <w:r>
        <w:t xml:space="preserve">, understanding the local nuances, legal obligations, and cultural expectations of pharmacy practice is essential for sustainable success.</w:t>
      </w:r>
    </w:p>
    <w:p>
      <w:pPr>
        <w:pStyle w:val="BodyText"/>
      </w:pPr>
      <w:r>
        <w:t xml:space="preserve">The primary objective of this report is to analyze the current landscape of pharmacy services in Madrid. It aims to provide stakeholders with a clear roadmap for integrating new</w:t>
      </w:r>
      <w:r>
        <w:t xml:space="preserve"> </w:t>
      </w:r>
      <w:r>
        <w:rPr>
          <w:bCs/>
          <w:b/>
        </w:rPr>
        <w:t xml:space="preserve">Pharmacist</w:t>
      </w:r>
      <w:r>
        <w:t xml:space="preserve"> </w:t>
      </w:r>
      <w:r>
        <w:t xml:space="preserve">roles into existing healthcare networks while ensuring strict adherence to Spanish national laws and local municipal regulations. By focusing on</w:t>
      </w:r>
      <w:r>
        <w:t xml:space="preserve"> </w:t>
      </w:r>
      <w:r>
        <w:t xml:space="preserve">Spain Madrid</w:t>
      </w:r>
      <w:r>
        <w:t xml:space="preserve">, we address the specific demographic pressures, digital transformation needs, and collaborative care models that define modern pharmaceutical practice in this dynamic capital city.</w:t>
      </w:r>
    </w:p>
    <w:bookmarkEnd w:id="21"/>
    <w:bookmarkStart w:id="22" w:name="regulatory-framework"/>
    <w:p>
      <w:pPr>
        <w:pStyle w:val="Heading1"/>
      </w:pPr>
      <w:r>
        <w:t xml:space="preserve">2. Regulatory Framework in Spain</w:t>
      </w:r>
    </w:p>
    <w:p>
      <w:pPr>
        <w:pStyle w:val="FirstParagraph"/>
      </w:pPr>
      <w:r>
        <w:t xml:space="preserve">The practice of pharmacy in</w:t>
      </w:r>
      <w:r>
        <w:t xml:space="preserve"> </w:t>
      </w:r>
      <w:r>
        <w:t xml:space="preserve">Spain Madrid</w:t>
      </w:r>
      <w:r>
        <w:t xml:space="preserve"> </w:t>
      </w:r>
      <w:r>
        <w:t xml:space="preserve">is governed by a rigorous legal framework designed to protect public health and ensure the integrity of medicinal products. The foundation of this system lies within the broader context of Spanish law, particularly Royal Decree 1718/2010, which regulates the activities of pharmacies. However, autonomous community laws also play a significant role in implementation.</w:t>
      </w:r>
    </w:p>
    <w:p>
      <w:pPr>
        <w:pStyle w:val="BodyText"/>
      </w:pPr>
      <w:r>
        <w:t xml:space="preserve">In</w:t>
      </w:r>
      <w:r>
        <w:t xml:space="preserve"> </w:t>
      </w:r>
      <w:r>
        <w:t xml:space="preserve">Spain Madrid</w:t>
      </w:r>
      <w:r>
        <w:t xml:space="preserve">, all practicing</w:t>
      </w:r>
      <w:r>
        <w:t xml:space="preserve"> </w:t>
      </w:r>
      <w:r>
        <w:rPr>
          <w:bCs/>
          <w:b/>
        </w:rPr>
        <w:t xml:space="preserve">Pharmacist</w:t>
      </w:r>
      <w:r>
        <w:t xml:space="preserve">s must hold a valid license issued by the Ministry of Health. This includes both those working in public dispensing pharmacies (</w:t>
      </w:r>
      <w:r>
        <w:rPr>
          <w:iCs/>
          <w:i/>
        </w:rPr>
        <w:t xml:space="preserve">Farmacias Comunitarias</w:t>
      </w:r>
      <w:r>
        <w:t xml:space="preserve">) and those employed within hospital settings or industry. The regulatory environment emphasizes continuous professional development (CPD). In Madrid, pharmacists are required to complete a specific number of training hours annually to maintain their certification. This ensures that the</w:t>
      </w:r>
      <w:r>
        <w:t xml:space="preserve"> </w:t>
      </w:r>
      <w:r>
        <w:rPr>
          <w:bCs/>
          <w:b/>
        </w:rPr>
        <w:t xml:space="preserve">Pharmacist</w:t>
      </w:r>
      <w:r>
        <w:t xml:space="preserve"> </w:t>
      </w:r>
      <w:r>
        <w:t xml:space="preserve">remains updated on the latest drug interactions, therapeutic guidelines, and emerging health threats.</w:t>
      </w:r>
    </w:p>
    <w:p>
      <w:pPr>
        <w:pStyle w:val="BodyText"/>
      </w:pPr>
      <w:r>
        <w:t xml:space="preserve">Furthermore, the distinction between public healthcare coverage and private insurance is crucial in Madrid. While many medications are subsidized by the public system, a significant portion of self-care products falls outside this scope. Therefore, the</w:t>
      </w:r>
      <w:r>
        <w:t xml:space="preserve"> </w:t>
      </w:r>
      <w:r>
        <w:rPr>
          <w:bCs/>
          <w:b/>
        </w:rPr>
        <w:t xml:space="preserve">Pharmacist</w:t>
      </w:r>
      <w:r>
        <w:t xml:space="preserve"> </w:t>
      </w:r>
      <w:r>
        <w:t xml:space="preserve">often acts as a gatekeeper for healthcare costs, advising patients on cost-effective alternatives available over the counter. Compliance with data protection laws (GDPR and Spanish Organic Law 3/2018) is also paramount, especially as Madrid pharmacies increasingly adopt digital health records.</w:t>
      </w:r>
    </w:p>
    <w:bookmarkEnd w:id="22"/>
    <w:bookmarkStart w:id="23" w:name="operational-challenges"/>
    <w:p>
      <w:pPr>
        <w:pStyle w:val="Heading1"/>
      </w:pPr>
      <w:r>
        <w:t xml:space="preserve">3. Operational Challenges in Madrid</w:t>
      </w:r>
    </w:p>
    <w:p>
      <w:pPr>
        <w:pStyle w:val="FirstParagraph"/>
      </w:pPr>
      <w:r>
        <w:t xml:space="preserve">The urban density of</w:t>
      </w:r>
      <w:r>
        <w:t xml:space="preserve"> </w:t>
      </w:r>
      <w:r>
        <w:t xml:space="preserve">Spain Madrid</w:t>
      </w:r>
      <w:r>
        <w:t xml:space="preserve"> </w:t>
      </w:r>
      <w:r>
        <w:t xml:space="preserve">presents unique operational challenges for pharmacy services. With one of the highest populations per square kilometer in Europe, competition among pharmacies is intense. Spanish law mandates a minimum distance between new pharmacies and existing ones to prevent market saturation, but in central Madrid neighborhoods (</w:t>
      </w:r>
      <w:r>
        <w:rPr>
          <w:iCs/>
          <w:i/>
        </w:rPr>
        <w:t xml:space="preserve">barrios</w:t>
      </w:r>
      <w:r>
        <w:t xml:space="preserve">) such as Malasaña or Chueca, finding compliant locations is difficult.</w:t>
      </w:r>
    </w:p>
    <w:p>
      <w:pPr>
        <w:pStyle w:val="BodyText"/>
      </w:pPr>
      <w:r>
        <w:t xml:space="preserve">An additional operational hurdle for the</w:t>
      </w:r>
      <w:r>
        <w:t xml:space="preserve"> </w:t>
      </w:r>
      <w:r>
        <w:rPr>
          <w:bCs/>
          <w:b/>
        </w:rPr>
        <w:t xml:space="preserve">Pharmacist</w:t>
      </w:r>
      <w:r>
        <w:t xml:space="preserve"> </w:t>
      </w:r>
      <w:r>
        <w:t xml:space="preserve">in Madrid is the linguistic diversity of the city. While Spanish (</w:t>
      </w:r>
      <w:r>
        <w:rPr>
          <w:iCs/>
          <w:i/>
        </w:rPr>
        <w:t xml:space="preserve">Español</w:t>
      </w:r>
      <w:r>
        <w:t xml:space="preserve">) and regional co-official languages (like Catalan or Basque) are common, Madrid hosts a large international community. A modern</w:t>
      </w:r>
      <w:r>
        <w:t xml:space="preserve"> </w:t>
      </w:r>
      <w:r>
        <w:rPr>
          <w:bCs/>
          <w:b/>
        </w:rPr>
        <w:t xml:space="preserve">Pharmacist</w:t>
      </w:r>
      <w:r>
        <w:t xml:space="preserve"> </w:t>
      </w:r>
      <w:r>
        <w:t xml:space="preserve">in this region must often possess intermediate to advanced English proficiency, and sometimes knowledge of Arabic or Romanian, to effectively communicate with non-Spanish speaking patients regarding dosage instructions and side effects.</w:t>
      </w:r>
    </w:p>
    <w:p>
      <w:pPr>
        <w:pStyle w:val="BodyText"/>
      </w:pPr>
      <w:r>
        <w:t xml:space="preserve">Sustainability is also becoming an operational priority.</w:t>
      </w:r>
      <w:r>
        <w:t xml:space="preserve"> </w:t>
      </w:r>
      <w:r>
        <w:t xml:space="preserve">Spain Madrid</w:t>
      </w:r>
      <w:r>
        <w:t xml:space="preserve"> </w:t>
      </w:r>
      <w:r>
        <w:t xml:space="preserve">has implemented strict air quality controls. Consequently, there is a push toward reducing plastic waste in pharmaceutical packaging. The</w:t>
      </w:r>
      <w:r>
        <w:t xml:space="preserve"> </w:t>
      </w:r>
      <w:r>
        <w:rPr>
          <w:bCs/>
          <w:b/>
        </w:rPr>
        <w:t xml:space="preserve">Pharmacist</w:t>
      </w:r>
      <w:r>
        <w:t xml:space="preserve"> </w:t>
      </w:r>
      <w:r>
        <w:t xml:space="preserve">plays a key role in this initiative by encouraging the use of refillable containers where medically appropriate and properly disposing of hazardous medicinal waste, adhering to the SIGRE (Sistema Integral de Gestión de los Envases y Residuos) program.</w:t>
      </w:r>
    </w:p>
    <w:bookmarkEnd w:id="23"/>
    <w:bookmarkStart w:id="24" w:name="clinical-services"/>
    <w:p>
      <w:pPr>
        <w:pStyle w:val="Heading1"/>
      </w:pPr>
      <w:r>
        <w:t xml:space="preserve">4. Clinical Services and Patient Care</w:t>
      </w:r>
    </w:p>
    <w:p>
      <w:pPr>
        <w:pStyle w:val="FirstParagraph"/>
      </w:pPr>
      <w:r>
        <w:t xml:space="preserve">The role of the</w:t>
      </w:r>
      <w:r>
        <w:t xml:space="preserve"> </w:t>
      </w:r>
      <w:r>
        <w:rPr>
          <w:bCs/>
          <w:b/>
        </w:rPr>
        <w:t xml:space="preserve">Pharmacist</w:t>
      </w:r>
      <w:r>
        <w:t xml:space="preserve"> </w:t>
      </w:r>
      <w:r>
        <w:t xml:space="preserve">in</w:t>
      </w:r>
      <w:r>
        <w:t xml:space="preserve"> </w:t>
      </w:r>
      <w:r>
        <w:t xml:space="preserve">Spain Madrid</w:t>
      </w:r>
      <w:r>
        <w:t xml:space="preserve"> </w:t>
      </w:r>
      <w:r>
        <w:t xml:space="preserve">is evolving from product distribution to clinical care. New regulations allow pharmacists to administer certain vaccines, such as influenza, without a prior prescription. This shift significantly expands the public health capacity of Madrid.</w:t>
      </w:r>
    </w:p>
    <w:p>
      <w:pPr>
        <w:pStyle w:val="BodyText"/>
      </w:pPr>
      <w:r>
        <w:rPr>
          <w:bCs/>
          <w:b/>
        </w:rPr>
        <w:t xml:space="preserve">Medication Therapy Management (MTM):</w:t>
      </w:r>
    </w:p>
    <w:p>
      <w:pPr>
        <w:pStyle w:val="BodyText"/>
      </w:pPr>
      <w:r>
        <w:t xml:space="preserve">In an aging population like that found in parts of</w:t>
      </w:r>
      <w:r>
        <w:t xml:space="preserve"> </w:t>
      </w:r>
      <w:r>
        <w:t xml:space="preserve">Spain Madrid</w:t>
      </w:r>
      <w:r>
        <w:t xml:space="preserve">, polypharmacy is a common issue. The</w:t>
      </w:r>
      <w:r>
        <w:t xml:space="preserve"> </w:t>
      </w:r>
      <w:r>
        <w:rPr>
          <w:bCs/>
          <w:b/>
        </w:rPr>
        <w:t xml:space="preserve">Pharmacist</w:t>
      </w:r>
      <w:r>
        <w:t xml:space="preserve"> </w:t>
      </w:r>
      <w:r>
        <w:t xml:space="preserve">is increasingly tasked with reviewing the medication profiles of elderly patients to identify potential interactions or adherence issues. This collaborative approach with general practitioners helps reduce hospital readmissions and improves quality of life.</w:t>
      </w:r>
    </w:p>
    <w:p>
      <w:pPr>
        <w:pStyle w:val="BodyText"/>
      </w:pPr>
      <w:r>
        <w:rPr>
          <w:bCs/>
          <w:b/>
        </w:rPr>
        <w:t xml:space="preserve">Dermatological Advice:</w:t>
      </w:r>
    </w:p>
    <w:p>
      <w:pPr>
        <w:pStyle w:val="BodyText"/>
      </w:pPr>
      <w:r>
        <w:t xml:space="preserve">Madrid's climate, characterized by hot summers and cold winters, often exacerbates skin conditions. Local</w:t>
      </w:r>
      <w:r>
        <w:t xml:space="preserve"> </w:t>
      </w:r>
      <w:r>
        <w:rPr>
          <w:bCs/>
          <w:b/>
        </w:rPr>
        <w:t xml:space="preserve">Pharmacist</w:t>
      </w:r>
      <w:r>
        <w:t xml:space="preserve">s are trained to provide advice on dermatological products, offering personalized skincare routines that align with the local environmental factors.</w:t>
      </w:r>
    </w:p>
    <w:bookmarkEnd w:id="24"/>
    <w:bookmarkStart w:id="25" w:name="technology-and-digitalization"/>
    <w:p>
      <w:pPr>
        <w:pStyle w:val="Heading1"/>
      </w:pPr>
      <w:r>
        <w:t xml:space="preserve">5. Technology and Digitalization</w:t>
      </w:r>
    </w:p>
    <w:p>
      <w:pPr>
        <w:pStyle w:val="FirstParagraph"/>
      </w:pPr>
      <w:r>
        <w:t xml:space="preserve">Digital transformation is reshaping how a</w:t>
      </w:r>
      <w:r>
        <w:t xml:space="preserve"> </w:t>
      </w:r>
      <w:r>
        <w:rPr>
          <w:bCs/>
          <w:b/>
        </w:rPr>
        <w:t xml:space="preserve">Pharmacist</w:t>
      </w:r>
      <w:r>
        <w:t xml:space="preserve"> </w:t>
      </w:r>
      <w:r>
        <w:t xml:space="preserve">interacts with patients in</w:t>
      </w:r>
      <w:r>
        <w:t xml:space="preserve"> </w:t>
      </w:r>
      <w:r>
        <w:t xml:space="preserve">Spain Madrid</w:t>
      </w:r>
      <w:r>
        <w:t xml:space="preserve">. The introduction of the "e-prescription" system (</w:t>
      </w:r>
      <w:r>
        <w:rPr>
          <w:iCs/>
          <w:i/>
        </w:rPr>
        <w:t xml:space="preserve">e-receta electrónica</w:t>
      </w:r>
      <w:r>
        <w:t xml:space="preserve">) has streamlined the dispensing process. However, technology also enables new services such as telepharmacy consultations for remote areas within the Community of Madrid.</w:t>
      </w:r>
    </w:p>
    <w:p>
      <w:pPr>
        <w:pStyle w:val="BodyText"/>
      </w:pPr>
      <w:r>
        <w:rPr>
          <w:bCs/>
          <w:b/>
        </w:rPr>
        <w:t xml:space="preserve">Data Analytics:</w:t>
      </w:r>
    </w:p>
    <w:p>
      <w:pPr>
        <w:pStyle w:val="BodyText"/>
      </w:pPr>
      <w:r>
        <w:t xml:space="preserve">Leveraging data to predict health trends is becoming vital. In</w:t>
      </w:r>
      <w:r>
        <w:t xml:space="preserve"> </w:t>
      </w:r>
      <w:r>
        <w:t xml:space="preserve">Spain Madrid</w:t>
      </w:r>
      <w:r>
        <w:t xml:space="preserve">, pharmacy data can be anonymized and aggregated to monitor public health alerts, such as spikes in respiratory infections during winter months. The</w:t>
      </w:r>
      <w:r>
        <w:t xml:space="preserve"> </w:t>
      </w:r>
      <w:r>
        <w:rPr>
          <w:bCs/>
          <w:b/>
        </w:rPr>
        <w:t xml:space="preserve">Pharmacist</w:t>
      </w:r>
      <w:r>
        <w:t xml:space="preserve"> </w:t>
      </w:r>
      <w:r>
        <w:t xml:space="preserve">serves as a critical node in this surveillance network, providing real-time insights that help local health authorities allocate resources effectively.</w:t>
      </w:r>
    </w:p>
    <w:bookmarkEnd w:id="25"/>
    <w:bookmarkStart w:id="26" w:name="conclusion"/>
    <w:p>
      <w:pPr>
        <w:pStyle w:val="Heading1"/>
      </w:pPr>
      <w:r>
        <w:t xml:space="preserve">6. Conclusion</w:t>
      </w:r>
    </w:p>
    <w:p>
      <w:pPr>
        <w:pStyle w:val="FirstParagraph"/>
      </w:pPr>
      <w:r>
        <w:t xml:space="preserve">In conclusion, the position of the</w:t>
      </w:r>
      <w:r>
        <w:t xml:space="preserve"> </w:t>
      </w:r>
      <w:r>
        <w:rPr>
          <w:bCs/>
          <w:b/>
        </w:rPr>
        <w:t xml:space="preserve">Pharmacist</w:t>
      </w:r>
      <w:r>
        <w:t xml:space="preserve"> </w:t>
      </w:r>
      <w:r>
        <w:t xml:space="preserve">in</w:t>
      </w:r>
      <w:r>
        <w:t xml:space="preserve"> </w:t>
      </w:r>
      <w:r>
        <w:t xml:space="preserve">Spain Madrid</w:t>
      </w:r>
      <w:r>
        <w:t xml:space="preserve"> </w:t>
      </w:r>
      <w:r>
        <w:t xml:space="preserve">is one of increasing responsibility and professional respect. The integration of clinical services, strict regulatory adherence, and technological innovation defines the future of pharmacy practice in this region. For stakeholders looking to invest or collaborate within this sector, it is imperative to recognize that a successful</w:t>
      </w:r>
      <w:r>
        <w:t xml:space="preserve"> </w:t>
      </w:r>
      <w:r>
        <w:rPr>
          <w:bCs/>
          <w:b/>
        </w:rPr>
        <w:t xml:space="preserve">Pharmacist</w:t>
      </w:r>
      <w:r>
        <w:t xml:space="preserve"> </w:t>
      </w:r>
      <w:r>
        <w:t xml:space="preserve">in Madrid must be not only a medical expert but also a culturally competent communicator and a digital-savvy healthcare provider.</w:t>
      </w:r>
    </w:p>
    <w:p>
      <w:pPr>
        <w:pStyle w:val="BodyText"/>
      </w:pPr>
      <w:r>
        <w:t xml:space="preserve">The strategies outlined in this Project Report highlight the necessity of aligning operational models with the specific demands of</w:t>
      </w:r>
      <w:r>
        <w:t xml:space="preserve"> </w:t>
      </w:r>
      <w:r>
        <w:t xml:space="preserve">Spain Madrid</w:t>
      </w:r>
      <w:r>
        <w:t xml:space="preserve">. By prioritizing patient-centered care and continuous professional development, we can ensure that the pharmacy sector continues to serve as a pillar of public health in the Spanish capital. The future belongs to pharmacists who embrace collaboration, innovation, and a deep understanding of their role within the broader healthcare ecosystem.</w:t>
      </w:r>
    </w:p>
    <w:p>
      <w:pPr>
        <w:pStyle w:val="BodyText"/>
      </w:pPr>
      <w:r>
        <w:rPr>
          <w:bCs/>
          <w:b/>
        </w:rPr>
        <w:t xml:space="preserve">Prepared by:</w:t>
      </w:r>
      <w:r>
        <w:t xml:space="preserve"> </w:t>
      </w:r>
      <w:r>
        <w:t xml:space="preserve">Strategic Planning Department</w:t>
      </w:r>
      <w:r>
        <w:br/>
      </w:r>
    </w:p>
    <w:p>
      <w:pPr>
        <w:pStyle w:val="BodyText"/>
      </w:pPr>
      <w:r>
        <w:t xml:space="preserve">Distribution: Internal Stakeholders, Regulatory Affairs Team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Operations in Spain Madrid</dc:title>
  <dc:creator/>
  <dc:language>en</dc:language>
  <cp:keywords/>
  <dcterms:created xsi:type="dcterms:W3CDTF">2026-07-29T06:45:29Z</dcterms:created>
  <dcterms:modified xsi:type="dcterms:W3CDTF">2026-07-29T06:45:29Z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