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Modern</w:t>
      </w:r>
      <w:r>
        <w:t xml:space="preserve"> </w:t>
      </w:r>
      <w:r>
        <w:t xml:space="preserve">Pharmacist</w:t>
      </w:r>
      <w:r>
        <w:t xml:space="preserve"> </w:t>
      </w:r>
      <w:r>
        <w:t xml:space="preserve">Practice</w:t>
      </w:r>
      <w:r>
        <w:t xml:space="preserve"> </w:t>
      </w:r>
      <w:r>
        <w:t xml:space="preserve">in</w:t>
      </w:r>
      <w:r>
        <w:t xml:space="preserve"> </w:t>
      </w:r>
      <w:r>
        <w:t xml:space="preserve">Turkey</w:t>
      </w:r>
      <w:r>
        <w:t xml:space="preserve"> </w:t>
      </w:r>
      <w:r>
        <w:t xml:space="preserve">Istanbul</w:t>
      </w:r>
    </w:p>
    <w:bookmarkStart w:id="33" w:name="X14fef92bb92c536ca53e95983ffa1b41f45836d"/>
    <w:p>
      <w:pPr>
        <w:pStyle w:val="Heading1"/>
      </w:pPr>
      <w:r>
        <w:t xml:space="preserve">Project Report: Establishment and Strategic Analysis of a Pharmacist Practice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 Comprehensive Feasibility and Operational Plan for a New Pharmacist Service Center in Turkey Istanbul</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high-standard pharmaceutical service center in Turkey Istanbul. As the economic and cultural hub of both Europe and Asia, Turkey Istanbul presents a unique landscape for healthcare innovation. The primary objective of this project is to deploy a state-of-the-art Pharmacist practice that not only dispenses medication but also provides advanced clinical pharmacy services, patient education, and wellness consulting tailored to the diverse demographic needs of the city's residents and expatriates.</w:t>
      </w:r>
    </w:p>
    <w:p>
      <w:pPr>
        <w:pStyle w:val="BodyText"/>
      </w:pPr>
      <w:r>
        <w:t xml:space="preserve">The report emphasizes that while the pharmaceutical sector in Turkey has seen robust growth, there is a significant gap in specialized pharmacist-led care. This project aims to fill that void by integrating modern digital health technologies with traditional pharmacy services, thereby setting a new benchmark for patient care within Turkey Istanbul.</w:t>
      </w:r>
    </w:p>
    <w:bookmarkEnd w:id="20"/>
    <w:bookmarkStart w:id="24" w:name="market-analysis-and-context"/>
    <w:p>
      <w:pPr>
        <w:pStyle w:val="Heading2"/>
      </w:pPr>
      <w:r>
        <w:t xml:space="preserve">2. Market Analysis and Context</w:t>
      </w:r>
    </w:p>
    <w:bookmarkStart w:id="21" w:name="the-urban-landscape-of-turkey-istanbul"/>
    <w:p>
      <w:pPr>
        <w:pStyle w:val="Heading3"/>
      </w:pPr>
      <w:r>
        <w:t xml:space="preserve">2.1 The Urban Landscape of Turkey Istanbul</w:t>
      </w:r>
    </w:p>
    <w:p>
      <w:pPr>
        <w:pStyle w:val="FirstParagraph"/>
      </w:pPr>
      <w:r>
        <w:t xml:space="preserve">Turkey Istanbul is one of the most populous cities in the world, serving as a critical crossroads for global trade and tourism. The city’s dense urban environment creates high demand for accessible healthcare services. However, public hospitals are often overcrowded, leading patients to seek quicker solutions for minor ailments and chronic management through private channels. This creates a prime opportunity for independent Pharmacist practices to act as the first line of defense in primary healthcare.</w:t>
      </w:r>
    </w:p>
    <w:bookmarkEnd w:id="21"/>
    <w:bookmarkStart w:id="22" w:name="regulatory-environment"/>
    <w:p>
      <w:pPr>
        <w:pStyle w:val="Heading3"/>
      </w:pPr>
      <w:r>
        <w:t xml:space="preserve">2.2 Regulatory Environment</w:t>
      </w:r>
    </w:p>
    <w:p>
      <w:pPr>
        <w:pStyle w:val="FirstParagraph"/>
      </w:pPr>
      <w:r>
        <w:t xml:space="preserve">The Ministry of Health in Turkey has implemented strict regulations regarding pharmacy operations to ensure drug safety and quality. To operate legally, our project must adhere to the "Drug Law No. 1262" and specific guidelines set by the Turkish Pharmacists' Association. Understanding these regulatory frameworks is crucial for the successful licensing of our facility in Turkey Istanbul.</w:t>
      </w:r>
    </w:p>
    <w:bookmarkEnd w:id="22"/>
    <w:bookmarkStart w:id="23" w:name="target-demographics"/>
    <w:p>
      <w:pPr>
        <w:pStyle w:val="Heading3"/>
      </w:pPr>
      <w:r>
        <w:t xml:space="preserve">2.3 Target Demographics</w:t>
      </w:r>
    </w:p>
    <w:p>
      <w:pPr>
        <w:pStyle w:val="FirstParagraph"/>
      </w:pPr>
      <w:r>
        <w:t xml:space="preserve">The target market includes three key groups:</w:t>
      </w:r>
    </w:p>
    <w:p>
      <w:pPr>
        <w:numPr>
          <w:ilvl w:val="0"/>
          <w:numId w:val="1001"/>
        </w:numPr>
        <w:pStyle w:val="Compact"/>
      </w:pPr>
      <w:r>
        <w:rPr>
          <w:bCs/>
          <w:b/>
        </w:rPr>
        <w:t xml:space="preserve">Local Residents:</w:t>
      </w:r>
    </w:p>
    <w:p>
      <w:pPr>
        <w:numPr>
          <w:ilvl w:val="0"/>
          <w:numId w:val="1001"/>
        </w:numPr>
        <w:pStyle w:val="Compact"/>
      </w:pPr>
      <w:r>
        <w:t xml:space="preserve">Tourists and Expatriates:: A significant portion of Turkey Istanbul's population consists of foreign nationals who may face language barriers. Our Pharmacist staff will be multilingual, providing critical support to this demographic.</w:t>
      </w:r>
    </w:p>
    <w:p>
      <w:pPr>
        <w:numPr>
          <w:ilvl w:val="0"/>
          <w:numId w:val="1001"/>
        </w:numPr>
        <w:pStyle w:val="Compact"/>
      </w:pPr>
      <w:r>
        <w:t xml:space="preserve">Elderly Population:: With an aging society, there is a growing need for medication therapy management (MTM) and home delivery services.</w:t>
      </w:r>
    </w:p>
    <w:bookmarkEnd w:id="23"/>
    <w:bookmarkEnd w:id="24"/>
    <w:bookmarkStart w:id="25" w:name="project-objectives"/>
    <w:p>
      <w:pPr>
        <w:pStyle w:val="Heading2"/>
      </w:pPr>
      <w:r>
        <w:t xml:space="preserve">3. Project Objectives</w:t>
      </w:r>
    </w:p>
    <w:p>
      <w:pPr>
        <w:pStyle w:val="FirstParagraph"/>
      </w:pPr>
      <w:r>
        <w:t xml:space="preserve">The core mission of this project is to redefine the role of the Pharmacist in Turkey Istanbul. We aim to transition from a purely transactional model (dispensing drugs) to a consultative model (providing health solutions). The specific objectives are as follows:</w:t>
      </w:r>
    </w:p>
    <w:p>
      <w:pPr>
        <w:numPr>
          <w:ilvl w:val="0"/>
          <w:numId w:val="1002"/>
        </w:numPr>
        <w:pStyle w:val="Compact"/>
      </w:pPr>
      <w:r>
        <w:rPr>
          <w:bCs/>
          <w:b/>
        </w:rPr>
        <w:t xml:space="preserve">Clinical Excellence:</w:t>
      </w:r>
      <w:r>
        <w:t xml:space="preserve"> </w:t>
      </w:r>
      <w:r>
        <w:t xml:space="preserve">To hire highly qualified Pharmacists who are not only licensed but also trained in clinical consultation, ensuring patients receive evidence-based advice on drug interactions and side effects.</w:t>
      </w:r>
    </w:p>
    <w:p>
      <w:pPr>
        <w:numPr>
          <w:ilvl w:val="0"/>
          <w:numId w:val="1002"/>
        </w:numPr>
        <w:pStyle w:val="Compact"/>
      </w:pPr>
      <w:r>
        <w:t xml:space="preserve">Digital Integration:: To implement an advanced Pharmacy Management System (PMS) that tracks inventory in real-time, manages patient profiles securely, and facilitates tele-pharmacy consultations.</w:t>
      </w:r>
    </w:p>
    <w:p>
      <w:pPr>
        <w:numPr>
          <w:ilvl w:val="0"/>
          <w:numId w:val="1002"/>
        </w:numPr>
        <w:pStyle w:val="Compact"/>
      </w:pPr>
      <w:r>
        <w:t xml:space="preserve">Community Engagement:: To host monthly health workshops in Turkey Istanbul, focusing on preventive healthcare, vaccination awareness, and nutritional guidance.</w:t>
      </w:r>
    </w:p>
    <w:p>
      <w:pPr>
        <w:numPr>
          <w:ilvl w:val="0"/>
          <w:numId w:val="1002"/>
        </w:numPr>
        <w:pStyle w:val="Compact"/>
      </w:pPr>
      <w:r>
        <w:t xml:space="preserve">Sustainability:: To adopt eco-friendly packaging practices and partner with local Turkish suppliers to reduce the carbon footprint of our operations.</w:t>
      </w:r>
    </w:p>
    <w:bookmarkEnd w:id="25"/>
    <w:bookmarkStart w:id="29" w:name="operational-strategy"/>
    <w:p>
      <w:pPr>
        <w:pStyle w:val="Heading2"/>
      </w:pPr>
      <w:r>
        <w:t xml:space="preserve">4. Operational Strategy</w:t>
      </w:r>
    </w:p>
    <w:bookmarkStart w:id="26" w:name="location-selection"/>
    <w:p>
      <w:pPr>
        <w:pStyle w:val="Heading3"/>
      </w:pPr>
      <w:r>
        <w:t xml:space="preserve">4.1 Location Selection</w:t>
      </w:r>
    </w:p>
    <w:p>
      <w:pPr>
        <w:pStyle w:val="FirstParagraph"/>
      </w:pPr>
      <w:r>
        <w:t xml:space="preserve">The project identifies two potential locations in Turkey Istanbul: a high-traffic district in the European side (such as Sisli or Besiktas) and a growing residential hub on the Asian side (such as Kadikoy or Uskudar). The chosen location will prioritize visibility, accessibility via public transport, and proximity to residential complexes. The space design will include separate areas for private consultations to ensure patient confidentiality.</w:t>
      </w:r>
    </w:p>
    <w:bookmarkEnd w:id="26"/>
    <w:bookmarkStart w:id="27" w:name="human-resources"/>
    <w:p>
      <w:pPr>
        <w:pStyle w:val="Heading3"/>
      </w:pPr>
      <w:r>
        <w:t xml:space="preserve">4.2 Human Resources</w:t>
      </w:r>
    </w:p>
    <w:p>
      <w:pPr>
        <w:pStyle w:val="FirstParagraph"/>
      </w:pPr>
      <w:r>
        <w:t xml:space="preserve">A key success factor is the recruitment of skilled Pharmacist professionals. We will collaborate with local universities in Turkey Istanbul, such as Istanbul University and Bosphorus University, to recruit recent graduates for internships while hiring experienced Pharmacists for senior clinical roles. Training programs will focus on soft skills, empathy, and the latest pharmaceutical advancements.</w:t>
      </w:r>
    </w:p>
    <w:bookmarkEnd w:id="27"/>
    <w:bookmarkStart w:id="28" w:name="supply-chain-management"/>
    <w:p>
      <w:pPr>
        <w:pStyle w:val="Heading3"/>
      </w:pPr>
      <w:r>
        <w:t xml:space="preserve">4.3 Supply Chain Management</w:t>
      </w:r>
    </w:p>
    <w:p>
      <w:pPr>
        <w:pStyle w:val="FirstParagraph"/>
      </w:pPr>
      <w:r>
        <w:t xml:space="preserve">To mitigate risks associated with supply chain disruptions, which have historically affected the pharmaceutical sector in Turkey Istanbul due to currency fluctuations and import regulations, we will establish contracts with multiple domestic manufacturers alongside authorized international distributors. This dual-supplier strategy ensures continuous availability of essential medicines.</w:t>
      </w:r>
    </w:p>
    <w:bookmarkEnd w:id="28"/>
    <w:bookmarkEnd w:id="29"/>
    <w:bookmarkStart w:id="30" w:name="financial-projections"/>
    <w:p>
      <w:pPr>
        <w:pStyle w:val="Heading2"/>
      </w:pPr>
      <w:r>
        <w:t xml:space="preserve">5. Financial Projections</w:t>
      </w:r>
    </w:p>
    <w:p>
      <w:pPr>
        <w:pStyle w:val="FirstParagraph"/>
      </w:pPr>
      <w:r>
        <w:t xml:space="preserve">The financial model for this Project Report indicates a break-even point within the first 18 months of operation. Revenue streams will be diversified, including:</w:t>
      </w:r>
    </w:p>
    <w:p>
      <w:pPr>
        <w:numPr>
          <w:ilvl w:val="0"/>
          <w:numId w:val="1003"/>
        </w:numPr>
        <w:pStyle w:val="Compact"/>
      </w:pPr>
      <w:r>
        <w:t xml:space="preserve">Retail Sales:: Over-the-counter medications, cosmetics, and medical devices.</w:t>
      </w:r>
    </w:p>
    <w:p>
      <w:pPr>
        <w:numPr>
          <w:ilvl w:val="0"/>
          <w:numId w:val="1003"/>
        </w:numPr>
        <w:pStyle w:val="Compact"/>
      </w:pPr>
      <w:r>
        <w:t xml:space="preserve">Clinical Services:: Paid consultations for chronic disease management and nutritional counseling.</w:t>
      </w:r>
    </w:p>
    <w:p>
      <w:pPr>
        <w:numPr>
          <w:ilvl w:val="0"/>
          <w:numId w:val="1003"/>
        </w:numPr>
        <w:pStyle w:val="Compact"/>
      </w:pPr>
      <w:r>
        <w:t xml:space="preserve">B2B Partnerships:: Supply contracts with local clinics and corporate wellness programs in Turkey Istanbul.</w:t>
      </w:r>
    </w:p>
    <w:p>
      <w:pPr>
        <w:pStyle w:val="FirstParagraph"/>
      </w:pPr>
      <w:r>
        <w:t xml:space="preserve">Preliminary analysis suggests that by leveraging the high footfall in commercial districts of Turkey Istanbul, we can achieve a monthly customer volume of 1,500 unique patients. The initial capital expenditure will cover lease deposits, interior renovation compliant with Ministry standards, IT infrastructure, and initial inventory stock.</w:t>
      </w:r>
    </w:p>
    <w:bookmarkEnd w:id="30"/>
    <w:bookmarkStart w:id="31" w:name="risk-management"/>
    <w:p>
      <w:pPr>
        <w:pStyle w:val="Heading2"/>
      </w:pPr>
      <w:r>
        <w:t xml:space="preserve">6. Risk Management</w:t>
      </w:r>
    </w:p>
    <w:p>
      <w:pPr>
        <w:pStyle w:val="FirstParagraph"/>
      </w:pPr>
      <w:r>
        <w:rPr>
          <w:bCs/>
          <w:b/>
        </w:rPr>
        <w:t xml:space="preserve">Economic Volatility:</w:t>
      </w:r>
      <w:r>
        <w:t xml:space="preserve"> </w:t>
      </w:r>
      <w:r>
        <w:t xml:space="preserve">Given the economic context of Turkey Istanbul, inflation can impact pricing strategies. We will implement dynamic pricing models and frequent negotiations with suppliers to maintain margins.</w:t>
      </w:r>
      <w:r>
        <w:br/>
      </w:r>
      <w:r>
        <w:rPr>
          <w:bCs/>
          <w:b/>
        </w:rPr>
        <w:t xml:space="preserve">Regulatory Changes:</w:t>
      </w:r>
      <w:r>
        <w:t xml:space="preserve"> </w:t>
      </w:r>
      <w:r>
        <w:t xml:space="preserve">The healthcare sector in Turkey is subject to frequent policy updates. A dedicated compliance officer will be appointed to monitor legislative changes from the Ministry of Health.</w:t>
      </w:r>
      <w:r>
        <w:br/>
      </w:r>
    </w:p>
    <w:p>
      <w:pPr>
        <w:pStyle w:val="BodyText"/>
      </w:pPr>
      <w:r>
        <w:t xml:space="preserve">Competition:: While there are many existing pharmacies, few offer clinical services. We will differentiate ourselves through superior customer experience and digital accessibility.</w:t>
      </w:r>
    </w:p>
    <w:bookmarkEnd w:id="31"/>
    <w:bookmarkStart w:id="32" w:name="conclusion"/>
    <w:p>
      <w:pPr>
        <w:pStyle w:val="Heading2"/>
      </w:pPr>
      <w:r>
        <w:t xml:space="preserve">7. Conclusion</w:t>
      </w:r>
    </w:p>
    <w:p>
      <w:pPr>
        <w:pStyle w:val="FirstParagraph"/>
      </w:pPr>
      <w:r>
        <w:t xml:space="preserve">This Project Report demonstrates that establishing a modern Pharmacist practice in Turkey Istanbul is not only financially viable but also socially impactful. By addressing the critical need for professional clinical guidance and enhancing the patient experience, this project aligns with the broader healthcare goals of Turkey Istanbul. The integration of technology, skilled human resources, and strategic location selection will position our venture as a leader in community pharmacy services.</w:t>
      </w:r>
    </w:p>
    <w:p>
      <w:pPr>
        <w:pStyle w:val="BodyText"/>
      </w:pPr>
      <w:r>
        <w:t xml:space="preserve">We recommend proceeding to the next phase of detailed architectural planning and licensing applications immediately. The window of opportunity to capture market share in this underserved niche within Turkey Istanbul is open, and early action will secure our competitive advantage. Through rigorous execution of this plan, we will deliver a sustainable healthcare solution that serves the diverse population of Turkey Istanbul effectively.</w:t>
      </w:r>
    </w:p>
    <w:p>
      <w:pPr>
        <w:pStyle w:val="BodyText"/>
      </w:pPr>
      <w:r>
        <w:rPr>
          <w:iCs/>
          <w:i/>
        </w:rPr>
        <w:t xml:space="preserve">Note: This document is intended for internal stakeholder review and strategic planning purposes only.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Modern Pharmacist Practice in Turkey Istanbul</dc:title>
  <dc:creator/>
  <dc:language>en</dc:language>
  <cp:keywords/>
  <dcterms:created xsi:type="dcterms:W3CDTF">2026-07-29T15:46:16Z</dcterms:created>
  <dcterms:modified xsi:type="dcterms:W3CDTF">2026-07-29T15:46:16Z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