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bookmarkStart w:id="22" w:name="X66388bb2b23140fc60e2d5a9d82ea51900d7fa5"/>
    <w:p>
      <w:pPr>
        <w:pStyle w:val="Heading1"/>
      </w:pPr>
      <w:r>
        <w:t xml:space="preserve">Project Report: Enhancing Pharmaceutical Care Standards for Pharmacist Roles in United Kingdom London</w:t>
      </w:r>
    </w:p>
    <w:p>
      <w:pPr>
        <w:pStyle w:val="FirstParagraph"/>
      </w:pPr>
      <w:r>
        <w:rPr>
          <w:bCs/>
          <w:b/>
        </w:rPr>
        <w:t xml:space="preserve">Date:</w:t>
      </w:r>
      <w:r>
        <w:t xml:space="preserve"> </w:t>
      </w:r>
      <w:r>
        <w:t xml:space="preserve">October 26, 2023</w:t>
      </w:r>
      <w:r>
        <w:br/>
      </w:r>
      <w:r>
        <w:rPr>
          <w:bCs/>
          <w:b/>
        </w:rPr>
        <w:t xml:space="preserve">To:</w:t>
      </w:r>
      <w:r>
        <w:br/>
      </w:r>
      <w:r>
        <w:rPr>
          <w:iCs/>
          <w:i/>
        </w:rPr>
        <w:t xml:space="preserve">NHS England North West London Integrated Care Board</w:t>
      </w:r>
      <w:r>
        <w:br/>
      </w:r>
      <w:r>
        <w:rPr>
          <w:bCs/>
          <w:b/>
        </w:rPr>
        <w:t xml:space="preserve">From:</w:t>
      </w:r>
      <w:r>
        <w:br/>
      </w:r>
      <w:r>
        <w:rPr>
          <w:iCs/>
          <w:i/>
        </w:rPr>
        <w:t xml:space="preserve">Clinical Strategy and Operations Team</w:t>
      </w:r>
      <w:r>
        <w:br/>
      </w:r>
    </w:p>
    <w:p>
      <w:pPr>
        <w:pStyle w:val="BodyText"/>
      </w:pPr>
      <w:r>
        <w:t xml:space="preserve">Subject:A comprehensive analysis of the evolving role of the Pharmacist within the complex healthcare ecosystem of United Kingdom London.</w:t>
      </w:r>
    </w:p>
    <w:p>
      <w:pPr>
        <w:pStyle w:val="BodyText"/>
      </w:pPr>
      <w:r>
        <w:t xml:space="preserve">This Project Report provides a detailed examination of current operational frameworks, challenges, and strategic opportunities regarding pharmaceutical services across</w:t>
      </w:r>
      <w:r>
        <w:t xml:space="preserve"> </w:t>
      </w:r>
      <w:r>
        <w:rPr>
          <w:bCs/>
          <w:b/>
        </w:rPr>
        <w:t xml:space="preserve">United Kingdom London</w:t>
      </w:r>
      <w:r>
        <w:t xml:space="preserve">. As the capital city faces unique demographic pressures and high patient volume, the role of the</w:t>
      </w:r>
      <w:r>
        <w:t xml:space="preserve"> </w:t>
      </w:r>
      <w:r>
        <w:rPr>
          <w:bCs/>
          <w:b/>
        </w:rPr>
        <w:t xml:space="preserve">Pharmacist</w:t>
      </w:r>
      <w:r>
        <w:t xml:space="preserve"> </w:t>
      </w:r>
      <w:r>
        <w:t xml:space="preserve">has expanded significantly beyond traditional dispensing. This document outlines how integrating advanced clinical pharmacy services within local General Practice (GP) clusters and community settings can alleviate pressure on acute hospital trusts, thereby optimizing healthcare outcomes in</w:t>
      </w:r>
      <w:r>
        <w:t xml:space="preserve"> </w:t>
      </w:r>
      <w:r>
        <w:rPr>
          <w:bCs/>
          <w:b/>
        </w:rPr>
        <w:t xml:space="preserve">United Kingdom London</w:t>
      </w:r>
      <w:r>
        <w:t xml:space="preserve">. The report concludes that strategic deployment of the</w:t>
      </w:r>
      <w:r>
        <w:t xml:space="preserve"> </w:t>
      </w:r>
      <w:r>
        <w:rPr>
          <w:bCs/>
          <w:b/>
        </w:rPr>
        <w:t xml:space="preserve">Pharmacist</w:t>
      </w:r>
      <w:r>
        <w:t xml:space="preserve"> </w:t>
      </w:r>
      <w:r>
        <w:t xml:space="preserve">is essential for the sustainability of healthcare provision in</w:t>
      </w:r>
      <w:r>
        <w:t xml:space="preserve"> </w:t>
      </w:r>
      <w:r>
        <w:rPr>
          <w:bCs/>
          <w:b/>
        </w:rPr>
        <w:t xml:space="preserve">United Kingdom London</w:t>
      </w:r>
      <w:r>
        <w:t xml:space="preserve">.</w:t>
      </w:r>
    </w:p>
    <w:p>
      <w:pPr>
        <w:pStyle w:val="BodyText"/>
      </w:pPr>
      <w:r>
        <w:t xml:space="preserve">The landscape of healthcare in the United Kingdom has undergone a profound transformation over the last decade, particularly within major metropolitan centers like</w:t>
      </w:r>
      <w:r>
        <w:t xml:space="preserve"> </w:t>
      </w:r>
      <w:r>
        <w:rPr>
          <w:bCs/>
          <w:b/>
          <w:iCs/>
          <w:i/>
        </w:rPr>
        <w:t xml:space="preserve">United Kingdom London</w:t>
      </w:r>
      <w:r>
        <w:t xml:space="preserve">. Historically, the community</w:t>
      </w:r>
      <w:r>
        <w:t xml:space="preserve"> </w:t>
      </w:r>
      <w:r>
        <w:rPr>
          <w:bCs/>
          <w:b/>
          <w:iCs/>
          <w:i/>
        </w:rPr>
        <w:t xml:space="preserve">Pharmacist</w:t>
      </w:r>
      <w:r>
        <w:rPr>
          <w:bCs/>
          <w:b/>
        </w:rPr>
        <w:t xml:space="preserve">Pharmacist</w:t>
      </w:r>
      <w:r>
        <w:t xml:space="preserve"> </w:t>
      </w:r>
      <w:r>
        <w:t xml:space="preserve">as a vital clinical partner in patient care. In</w:t>
      </w:r>
      <w:r>
        <w:t xml:space="preserve"> </w:t>
      </w:r>
      <w:r>
        <w:rPr>
          <w:bCs/>
          <w:b/>
        </w:rPr>
        <w:t xml:space="preserve">United Kingdom London</w:t>
      </w:r>
      <w:r>
        <w:t xml:space="preserve">, where diversity is high and health inequalities can be pronounced, this shift is not merely administrative but clinically imperative.</w:t>
      </w:r>
    </w:p>
    <w:p>
      <w:pPr>
        <w:pStyle w:val="BodyText"/>
      </w:pPr>
      <w:r>
        <w:t xml:space="preserve">The density of population in</w:t>
      </w:r>
      <w:r>
        <w:t xml:space="preserve"> </w:t>
      </w:r>
      <w:hyperlink r:id="rId20">
        <w:r>
          <w:rPr>
            <w:rStyle w:val="Hyperlink"/>
            <w:bCs/>
            <w:b/>
          </w:rPr>
          <w:t xml:space="preserve">London</w:t>
        </w:r>
      </w:hyperlink>
    </w:p>
    <w:p>
      <w:pPr>
        <w:pStyle w:val="BodyText"/>
      </w:pPr>
      <w:r>
        <w:t xml:space="preserve">, a key city within</w:t>
      </w:r>
      <w:r>
        <w:t xml:space="preserve"> </w:t>
      </w:r>
      <w:r>
        <w:rPr>
          <w:bCs/>
          <w:b/>
        </w:rPr>
        <w:t xml:space="preserve">United Kingdom London</w:t>
      </w:r>
      <w:r>
        <w:t xml:space="preserve">, necessitates a robust primary care network. The strain on A&amp;E departments and GP appointment systems has highlighted the need for decentralized clinical interventions. The modern</w:t>
      </w:r>
      <w:r>
        <w:t xml:space="preserve"> </w:t>
      </w:r>
      <w:hyperlink r:id="rId21">
        <w:r>
          <w:rPr>
            <w:rStyle w:val="Hyperlink"/>
            <w:bCs/>
            <w:b/>
          </w:rPr>
          <w:t xml:space="preserve">Pharmacist</w:t>
        </w:r>
      </w:hyperlink>
      <w:r>
        <w:rPr>
          <w:iCs/>
          <w:i/>
        </w:rPr>
        <w:t xml:space="preserve">, particularly those working in advanced roles, is equipped to manage long-term conditions, conduct medication reviews, and provide minor illness services. This report explores how these capabilities are currently being leveraged and where further development is required within</w:t>
      </w:r>
      <w:r>
        <w:rPr>
          <w:iCs/>
          <w:i/>
        </w:rPr>
        <w:t xml:space="preserve"> </w:t>
      </w:r>
      <w:r>
        <w:rPr>
          <w:bCs/>
          <w:b/>
          <w:iCs/>
          <w:i/>
        </w:rPr>
        <w:t xml:space="preserve">United Kingdom London</w:t>
      </w:r>
      <w:r>
        <w:rPr>
          <w:iCs/>
          <w:i/>
        </w:rPr>
        <w:t xml:space="preserve">.</w:t>
      </w:r>
    </w:p>
    <w:p>
      <w:pPr>
        <w:pStyle w:val="BodyText"/>
      </w:pPr>
      <w:r>
        <w:t xml:space="preserve">In</w:t>
      </w:r>
      <w:r>
        <w:t xml:space="preserve"> </w:t>
      </w:r>
      <w:hyperlink r:id="rId20">
        <w:r>
          <w:rPr>
            <w:rStyle w:val="Hyperlink"/>
            <w:bCs/>
            <w:b/>
          </w:rPr>
          <w:t xml:space="preserve">London</w:t>
        </w:r>
      </w:hyperlink>
      <w:r>
        <w:t xml:space="preserve">, the operational model for pharmaceutical services is multifaceted. Community pharmacies are increasingly integrating with GP practices through the Primary Care Network (PCN) directed enhanced services. In this model, a dedicated</w:t>
      </w:r>
      <w:r>
        <w:t xml:space="preserve"> </w:t>
      </w:r>
      <w:hyperlink r:id="rId21">
        <w:r>
          <w:rPr>
            <w:rStyle w:val="Hyperlink"/>
            <w:bCs/>
            <w:b/>
          </w:rPr>
          <w:t xml:space="preserve">Pharmacist</w:t>
        </w:r>
      </w:hyperlink>
      <w:r>
        <w:t xml:space="preserve"> </w:t>
      </w:r>
      <w:r>
        <w:rPr>
          <w:iCs/>
          <w:i/>
        </w:rPr>
        <w:t xml:space="preserve">works within the PCN, focusing on medication optimization for patients with multiple long-term conditions.</w:t>
      </w:r>
    </w:p>
    <w:p>
      <w:pPr>
        <w:pStyle w:val="BodyText"/>
      </w:pPr>
      <w:r>
        <w:t xml:space="preserve">Furthermore, hospital-based</w:t>
      </w:r>
      <w:r>
        <w:t xml:space="preserve"> </w:t>
      </w:r>
      <w:r>
        <w:rPr>
          <w:bCs/>
          <w:b/>
        </w:rPr>
        <w:t xml:space="preserve">Pharmacists</w:t>
      </w:r>
      <w:r>
        <w:t xml:space="preserve"> </w:t>
      </w:r>
      <w:r>
        <w:t xml:space="preserve">in</w:t>
      </w:r>
      <w:r>
        <w:t xml:space="preserve"> </w:t>
      </w:r>
      <w:hyperlink r:id="rId20">
        <w:r>
          <w:rPr>
            <w:rStyle w:val="Hyperlink"/>
            <w:bCs/>
            <w:b/>
          </w:rPr>
          <w:t xml:space="preserve">London</w:t>
        </w:r>
      </w:hyperlink>
      <w:r>
        <w:t xml:space="preserve">'s major teaching hospitals are taking on greater responsibility for discharge planning. By ensuring that medication regimens are correct and understood before a patient leaves the hospital, these clinical</w:t>
      </w:r>
      <w:r>
        <w:t xml:space="preserve"> </w:t>
      </w:r>
      <w:r>
        <w:rPr>
          <w:bCs/>
          <w:b/>
        </w:rPr>
        <w:t xml:space="preserve">Pharmacists</w:t>
      </w:r>
      <w:r>
        <w:t xml:space="preserve"> </w:t>
      </w:r>
      <w:r>
        <w:t xml:space="preserve">directly reduce readmission rates. This integration is critical in</w:t>
      </w:r>
      <w:r>
        <w:t xml:space="preserve"> </w:t>
      </w:r>
      <w:r>
        <w:rPr>
          <w:bCs/>
          <w:b/>
        </w:rPr>
        <w:t xml:space="preserve">United Kingdom London</w:t>
      </w:r>
      <w:r>
        <w:t xml:space="preserve">, where high patient turnover can often lead to fragmented care if not managed with precision.</w:t>
      </w:r>
    </w:p>
    <w:p>
      <w:pPr>
        <w:pStyle w:val="BodyText"/>
      </w:pPr>
      <w:r>
        <w:t xml:space="preserve">It is important to note that while the regulatory body for pharmacy in this region is the General Pharmaceutical Council (GPhC), local commissioning bodies in</w:t>
      </w:r>
      <w:r>
        <w:t xml:space="preserve"> </w:t>
      </w:r>
      <w:hyperlink r:id="rId20">
        <w:r>
          <w:rPr>
            <w:rStyle w:val="Hyperlink"/>
            <w:bCs/>
            <w:b/>
          </w:rPr>
          <w:t xml:space="preserve">London</w:t>
        </w:r>
      </w:hyperlink>
      <w:r>
        <w:t xml:space="preserve"> </w:t>
      </w:r>
      <w:r>
        <w:t xml:space="preserve">have significant autonomy in how they deploy these resources. This allows for tailored solutions that address specific local health needs within the broader context of</w:t>
      </w:r>
      <w:r>
        <w:t xml:space="preserve"> </w:t>
      </w:r>
      <w:r>
        <w:rPr>
          <w:bCs/>
          <w:b/>
        </w:rPr>
        <w:t xml:space="preserve">United Kingdom London</w:t>
      </w:r>
      <w:r>
        <w:t xml:space="preserve">.</w:t>
      </w:r>
    </w:p>
    <w:p>
      <w:pPr>
        <w:pStyle w:val="BodyText"/>
      </w:pPr>
      <w:r>
        <w:t xml:space="preserve">Despite the clear benefits, several challenges exist in fully realizing the potential of the</w:t>
      </w:r>
      <w:r>
        <w:t xml:space="preserve"> </w:t>
      </w:r>
      <w:hyperlink r:id="rId21">
        <w:r>
          <w:rPr>
            <w:rStyle w:val="Hyperlink"/>
            <w:bCs/>
            <w:b/>
          </w:rPr>
          <w:t xml:space="preserve">Pharmacist</w:t>
        </w:r>
      </w:hyperlink>
      <w:r>
        <w:rPr>
          <w:iCs/>
          <w:i/>
        </w:rPr>
        <w:t xml:space="preserve">. Firstly, workforce shortages remain a critical issue in</w:t>
      </w:r>
      <w:r>
        <w:rPr>
          <w:iCs/>
          <w:i/>
        </w:rPr>
        <w:t xml:space="preserve"> </w:t>
      </w:r>
      <w:r>
        <w:rPr>
          <w:bCs/>
          <w:b/>
          <w:iCs/>
          <w:i/>
        </w:rPr>
        <w:t xml:space="preserve">United Kingdom London</w:t>
      </w:r>
      <w:r>
        <w:rPr>
          <w:iCs/>
          <w:i/>
        </w:rPr>
        <w:t xml:space="preserve">. Recruitment of qualified clinical</w:t>
      </w:r>
      <w:r>
        <w:t xml:space="preserve"> </w:t>
      </w:r>
      <w:r>
        <w:rPr>
          <w:bCs/>
          <w:b/>
        </w:rPr>
        <w:t xml:space="preserve">Pharmacists</w:t>
      </w:r>
    </w:p>
    <w:p>
      <w:pPr>
        <w:pStyle w:val="BodyText"/>
      </w:pPr>
      <w:r>
        <w:t xml:space="preserve">is competitive, often competing with private sector opportunities or other healthcare regions. Ensuring retention requires robust support structures and clear career pathways.</w:t>
      </w:r>
    </w:p>
    <w:p>
      <w:pPr>
        <w:pStyle w:val="BodyText"/>
      </w:pPr>
      <w:r>
        <w:t xml:space="preserve">Secondly, there is a need for better digital integration. For a</w:t>
      </w:r>
    </w:p>
    <w:p>
      <w:pPr>
        <w:pStyle w:val="BodyText"/>
      </w:pPr>
      <w:r>
        <w:rPr>
          <w:bCs/>
          <w:b/>
        </w:rPr>
        <w:t xml:space="preserve">Pharmacist</w:t>
      </w:r>
      <w:r>
        <w:t xml:space="preserve"> </w:t>
      </w:r>
      <w:r>
        <w:rPr>
          <w:iCs/>
          <w:i/>
        </w:rPr>
        <w:t xml:space="preserve">to effectively manage patient care in</w:t>
      </w:r>
      <w:r>
        <w:t xml:space="preserve"> </w:t>
      </w:r>
      <w:r>
        <w:t xml:space="preserve">**United Kingdom London**</w:t>
      </w:r>
    </w:p>
    <w:p>
      <w:pPr>
        <w:pStyle w:val="BodyText"/>
      </w:pPr>
      <w:r>
        <w:t xml:space="preserve">, they require seamless access to electronic health records across different providers. Data silos between hospitals, GPs, and community pharmacies can hinder the continuity of care.</w:t>
      </w:r>
    </w:p>
    <w:p>
      <w:pPr>
        <w:pStyle w:val="BodyText"/>
      </w:pPr>
      <w:r>
        <w:t xml:space="preserve">However, the opportunities are substantial. By expanding the scope of practice for clinical **Pharmacists**, NHS trusts in **United Kingdom London** can free up GP time for complex diagnostic cases. Furthermore, community pharmacists acting as accessible health hubs can improve public health initiatives related to smoking cessation, weight management, and antibiotic stewardship across diverse populations in London.</w:t>
      </w:r>
    </w:p>
    <w:p>
      <w:pPr>
        <w:pStyle w:val="BodyText"/>
      </w:pPr>
      <w:r>
        <w:t xml:space="preserve">Based on the analysis of current service delivery in **United Kingdom London**, this Project Report proposes the following recommendations:</w:t>
      </w:r>
    </w:p>
    <w:p>
      <w:pPr>
        <w:pStyle w:val="BodyText"/>
      </w:pPr>
      <w:r>
        <w:t xml:space="preserve">**Enhanced Recruitment Strategies:** Implement targeted recruitment campaigns to attract clinical **Pharmacists** to underserved areas within London, offering incentives that reflect the high cost of living and working in **United Kingdom London**.</w:t>
      </w:r>
    </w:p>
    <w:p>
      <w:pPr>
        <w:pStyle w:val="BodyText"/>
      </w:pPr>
      <w:r>
        <w:t xml:space="preserve">**Digital Infrastructure Investment:** Accelerate the implementation of interoperable digital health records that allow any authorized **Pharmacist** in the network to view comprehensive patient histories securely.</w:t>
      </w:r>
    </w:p>
    <w:p>
      <w:pPr>
        <w:pStyle w:val="BodyText"/>
      </w:pPr>
      <w:r>
        <w:t xml:space="preserve">**Expanded Clinical Roles:** Commission services that explicitly fund advanced clinical interventions by pharmacists, such as independent prescribing for minor ailments and chronic disease management clinics, specifically tailored to the demographics of London boroughs.</w:t>
      </w:r>
    </w:p>
    <w:p>
      <w:pPr>
        <w:pStyle w:val="BodyText"/>
      </w:pPr>
      <w:r>
        <w:t xml:space="preserve">**Interprofessional Collaboration:** Establish structured multidisciplinary team meetings in **United Kingdom London** GP networks that formally include the local **Pharmacist** in care planning discussions.</w:t>
      </w:r>
    </w:p>
    <w:p>
      <w:pPr>
        <w:pStyle w:val="BodyText"/>
      </w:pPr>
      <w:r>
        <w:t xml:space="preserve">In conclusion, this Project Report affirms that the strategic integration of the</w:t>
      </w:r>
      <w:r>
        <w:t xml:space="preserve"> </w:t>
      </w:r>
      <w:r>
        <w:rPr>
          <w:bCs/>
          <w:b/>
        </w:rPr>
        <w:t xml:space="preserve">Pharmacist</w:t>
      </w:r>
      <w:r>
        <w:t xml:space="preserve"> </w:t>
      </w:r>
      <w:r>
        <w:t xml:space="preserve">is a cornerstone of effective healthcare delivery in</w:t>
      </w:r>
      <w:r>
        <w:t xml:space="preserve"> </w:t>
      </w:r>
      <w:r>
        <w:rPr>
          <w:bCs/>
          <w:b/>
        </w:rPr>
        <w:t xml:space="preserve">United Kingdom London</w:t>
      </w:r>
      <w:r>
        <w:t xml:space="preserve">. The transition from a product-focused service to a patient-centered clinical model empowers **Pharmacists** to act as key guardians of medication safety and public health. For policymakers and healthcare leaders operating in</w:t>
      </w:r>
      <w:r>
        <w:t xml:space="preserve"> </w:t>
      </w:r>
      <w:hyperlink r:id="rId20">
        <w:r>
          <w:rPr>
            <w:rStyle w:val="Hyperlink"/>
            <w:bCs/>
            <w:b/>
          </w:rPr>
          <w:t xml:space="preserve">London</w:t>
        </w:r>
      </w:hyperlink>
      <w:r>
        <w:t xml:space="preserve">, investing in this workforce is not optional but essential for maintaining the resilience of the NHS.</w:t>
      </w:r>
    </w:p>
    <w:p>
      <w:pPr>
        <w:pStyle w:val="BodyText"/>
      </w:pPr>
      <w:r>
        <w:t xml:space="preserve">By addressing recruitment challenges, improving digital connectivity, and expanding clinical scopes of practice, **United Kingdom London** can set a benchmark for pharmaceutical care across the rest of the United Kingdom. The modern **Pharmacist** is an indispensable asset in this mission, and their role must continue to evolve to meet the complex needs of one of Europe's most dynamic cities.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n.wikipedia.org/wiki/London" TargetMode="External" /><Relationship Type="http://schemas.openxmlformats.org/officeDocument/2006/relationships/hyperlink" Id="rId21" Target="https://en.wikipedia.org/wiki/Pharmacist" TargetMode="External" /></Relationships>
</file>

<file path=word/_rels/footnotes.xml.rels><?xml version="1.0" encoding="UTF-8"?><Relationships xmlns="http://schemas.openxmlformats.org/package/2006/relationships"><Relationship Type="http://schemas.openxmlformats.org/officeDocument/2006/relationships/hyperlink" Id="rId20" Target="https://en.wikipedia.org/wiki/London" TargetMode="External" /><Relationship Type="http://schemas.openxmlformats.org/officeDocument/2006/relationships/hyperlink" Id="rId21" Target="https://en.wikipedia.org/wiki/Pharmacis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Services in United Kingdom London</dc:title>
  <dc:creator/>
  <dc:language>en</dc:language>
  <cp:keywords/>
  <dcterms:created xsi:type="dcterms:W3CDTF">2026-07-29T23:09:16Z</dcterms:created>
  <dcterms:modified xsi:type="dcterms:W3CDTF">2026-07-29T23:09:16Z</dcterms:modified>
</cp:coreProperties>
</file>

<file path=docProps/custom.xml><?xml version="1.0" encoding="utf-8"?>
<Properties xmlns="http://schemas.openxmlformats.org/officeDocument/2006/custom-properties" xmlns:vt="http://schemas.openxmlformats.org/officeDocument/2006/docPropsVTypes"/>
</file>