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Australia</w:t>
      </w:r>
      <w:r>
        <w:t xml:space="preserve"> </w:t>
      </w:r>
      <w:r>
        <w:t xml:space="preserve">Melbourne</w:t>
      </w:r>
    </w:p>
    <w:bookmarkStart w:id="21" w:name="project-report"/>
    <w:p>
      <w:pPr>
        <w:pStyle w:val="Heading1"/>
      </w:pPr>
      <w:r>
        <w:t xml:space="preserve">Project Report</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Department of Innovation and Industry Development</w:t>
      </w:r>
      <w:r>
        <w:br/>
      </w:r>
    </w:p>
    <w:p>
      <w:pPr>
        <w:pStyle w:val="BodyText"/>
      </w:pPr>
      <w:r>
        <w:t xml:space="preserve">From:</w:t>
      </w:r>
    </w:p>
    <w:p>
      <w:pPr>
        <w:pStyle w:val="BodyText"/>
      </w:pPr>
      <w:r>
        <w:t xml:space="preserve">Pan Australian Research Consortium</w:t>
      </w:r>
    </w:p>
    <w:p>
      <w:pPr>
        <w:pStyle w:val="BodyText"/>
      </w:pPr>
      <w:r>
        <w:br/>
      </w:r>
    </w:p>
    <w:bookmarkStart w:id="20" w:name="subject"/>
    <w:p>
      <w:pPr>
        <w:pStyle w:val="Heading4"/>
      </w:pPr>
      <w:r>
        <w:t xml:space="preserve">Subject:</w:t>
      </w:r>
    </w:p>
    <w:p>
      <w:pPr>
        <w:pStyle w:val="FirstParagraph"/>
      </w:pPr>
      <w:r>
        <w:t xml:space="preserve">Strategic Integration of the Physicist in the Melbourne Technological Ecosystem</w:t>
      </w:r>
    </w:p>
    <w:bookmarkEnd w:id="20"/>
    <w:bookmarkEnd w:id="21"/>
    <w:bookmarkStart w:id="22" w:name="executive-summary"/>
    <w:p>
      <w:pPr>
        <w:pStyle w:val="Heading2"/>
      </w:pPr>
      <w:r>
        <w:t xml:space="preserve">Executive Summary</w:t>
      </w:r>
    </w:p>
    <w:p>
      <w:pPr>
        <w:pStyle w:val="FirstParagraph"/>
      </w:pPr>
      <w:r>
        <w:t xml:space="preserve">This document serves as a comprehensive Project Report detailing the critical role, current demand, and future trajectory of the Physicist within the specific socio-economic and scientific landscape of Australia Melbourne. As Melbourne cements its status as one of Asia-Pacific's premier innovation hubs, the intersection of theoretical science and applied engineering becomes increasingly vital. This report analyzes how specialized expertise from a Physicist drives advancements in quantum technology, biomedical imaging, renewable energy solutions, and data analytics within the city’s growing tech sector.</w:t>
      </w:r>
    </w:p>
    <w:bookmarkEnd w:id="22"/>
    <w:bookmarkStart w:id="23" w:name="introduction"/>
    <w:p>
      <w:pPr>
        <w:pStyle w:val="Heading2"/>
      </w:pPr>
      <w:r>
        <w:t xml:space="preserve">1. Introduction</w:t>
      </w:r>
    </w:p>
    <w:p>
      <w:pPr>
        <w:pStyle w:val="FirstParagraph"/>
      </w:pPr>
      <w:r>
        <w:t xml:space="preserve">Melbourne has long been recognized as Australia's cultural and educational capital, but its recent transformation into a scientific powerhouse requires robust human capital capable of handling complex analytical challenges. The term Physicist is not merely an academic title in this context; it represents a versatile problem-solver whose understanding of fundamental laws governs the development of next-generation technologies. This Project Report aims to outline why the integration of high-level physical sciences expertise is essential for sustaining Melbourne’s economic growth and scientific reputation.</w:t>
      </w:r>
    </w:p>
    <w:bookmarkEnd w:id="23"/>
    <w:bookmarkStart w:id="26" w:name="context"/>
    <w:bookmarkStart w:id="25" w:name="contextual-analysis-australia-melbourne"/>
    <w:p>
      <w:pPr>
        <w:pStyle w:val="Heading2"/>
      </w:pPr>
      <w:r>
        <w:t xml:space="preserve">2. Contextual Analysis: Australia Melbourne</w:t>
      </w:r>
    </w:p>
    <w:p>
      <w:pPr>
        <w:pStyle w:val="FirstParagraph"/>
      </w:pPr>
      <w:r>
        <w:t xml:space="preserve">The geographical and economic context of Australia Melbourne provides a unique backdrop for scientific inquiry. Unlike other global hubs, this region benefits from strong government support for STEM (Science, Technology, Engineering, and Mathematics) initiatives. The city hosts world-class institutions such as the University of Melbourne and RMIT University, which serve as incubators for research that directly impacts industry standards.</w:t>
      </w:r>
    </w:p>
    <w:bookmarkStart w:id="24" w:name="key-industry-clusters"/>
    <w:p>
      <w:pPr>
        <w:pStyle w:val="Heading3"/>
      </w:pPr>
      <w:r>
        <w:t xml:space="preserve">2.1 Key Industry Clusters</w:t>
      </w:r>
    </w:p>
    <w:p>
      <w:pPr>
        <w:numPr>
          <w:ilvl w:val="0"/>
          <w:numId w:val="1001"/>
        </w:numPr>
        <w:pStyle w:val="Compact"/>
      </w:pPr>
      <w:r>
        <w:t xml:space="preserve">The Melbourne Biomedical Precinct:</w:t>
      </w:r>
    </w:p>
    <w:p>
      <w:pPr>
        <w:numPr>
          <w:ilvl w:val="0"/>
          <w:numId w:val="1000"/>
        </w:numPr>
        <w:pStyle w:val="Compact"/>
      </w:pPr>
      <w:r>
        <w:t xml:space="preserve">Focusing on health-tech where the principles of physics are applied to medical diagnostics.</w:t>
      </w:r>
    </w:p>
    <w:p>
      <w:pPr>
        <w:numPr>
          <w:ilvl w:val="0"/>
          <w:numId w:val="1001"/>
        </w:numPr>
        <w:pStyle w:val="Compact"/>
      </w:pPr>
      <w:r>
        <w:t xml:space="preserve">The Quantum Computing Hub:</w:t>
      </w:r>
    </w:p>
    <w:p>
      <w:pPr>
        <w:numPr>
          <w:ilvl w:val="0"/>
          <w:numId w:val="1000"/>
        </w:numPr>
        <w:pStyle w:val="Compact"/>
      </w:pPr>
      <w:r>
        <w:t xml:space="preserve">Melbourne is emerging as a global leader in quantum research, requiring deep theoretical and experimental knowledge only found in a dedicated Physicist.</w:t>
      </w:r>
    </w:p>
    <w:p>
      <w:pPr>
        <w:numPr>
          <w:ilvl w:val="0"/>
          <w:numId w:val="1001"/>
        </w:numPr>
        <w:pStyle w:val="Compact"/>
      </w:pPr>
      <w:r>
        <w:t xml:space="preserve">Sustainable Energy Infrastructure:</w:t>
      </w:r>
    </w:p>
    <w:p>
      <w:pPr>
        <w:numPr>
          <w:ilvl w:val="0"/>
          <w:numId w:val="1000"/>
        </w:numPr>
        <w:pStyle w:val="Compact"/>
      </w:pPr>
      <w:r>
        <w:t xml:space="preserve">With Australia's push for net-zero emissions, Melbourne’s urban planning relies on physicists to optimize energy grids and solar technologies.</w:t>
      </w:r>
    </w:p>
    <w:bookmarkEnd w:id="24"/>
    <w:bookmarkEnd w:id="25"/>
    <w:bookmarkEnd w:id="26"/>
    <w:bookmarkStart w:id="31" w:name="role-analysis"/>
    <w:bookmarkStart w:id="30" w:name="X8ced9cd116a6d2aed8edb4fddee0c5bc7099988"/>
    <w:p>
      <w:pPr>
        <w:pStyle w:val="Heading2"/>
      </w:pPr>
      <w:r>
        <w:t xml:space="preserve">3. The Role of the Physicist in Local Innovation</w:t>
      </w:r>
    </w:p>
    <w:p>
      <w:pPr>
        <w:pStyle w:val="FirstParagraph"/>
      </w:pPr>
      <w:r>
        <w:t xml:space="preserve">The application of a Physicist’s skills extends far beyond traditional laboratory settings. In Australia Melbourne, the modern physicist is often employed as a quantitative analyst, an engineer, or a researcher in private sector startups and established corporations alike.</w:t>
      </w:r>
    </w:p>
    <w:bookmarkStart w:id="27" w:name="quantum-technology"/>
    <w:p>
      <w:pPr>
        <w:pStyle w:val="Heading3"/>
      </w:pPr>
      <w:r>
        <w:t xml:space="preserve">3.1 Quantum Technology</w:t>
      </w:r>
    </w:p>
    <w:p>
      <w:pPr>
        <w:pStyle w:val="FirstParagraph"/>
      </w:pPr>
      <w:r>
        <w:t xml:space="preserve">Australia has invested heavily in quantum technologies to maintain global competitiveness. The Physicist is central to this endeavor, working on qubit stabilization and error correction algorithms. In Melbourne, companies are leveraging these advancements for secure communications and ultra-fast computing. Without the specialized training of a physicist, the leap from theoretical quantum mechanics to commercial application would be significantly delayed.</w:t>
      </w:r>
    </w:p>
    <w:bookmarkEnd w:id="27"/>
    <w:bookmarkStart w:id="28" w:name="medical-physics"/>
    <w:p>
      <w:pPr>
        <w:pStyle w:val="Heading3"/>
      </w:pPr>
      <w:r>
        <w:t xml:space="preserve">3.2 Medical Physics</w:t>
      </w:r>
    </w:p>
    <w:p>
      <w:pPr>
        <w:pStyle w:val="FirstParagraph"/>
      </w:pPr>
      <w:r>
        <w:t xml:space="preserve">In the healthcare sector across Australia Melbourne, medical physicists are indispensable. They ensure that technologies such as MRI machines, PET scans, and radiation therapy equipment operate with precision and safety. This role is not just about maintaining equipment; it involves optimizing imaging protocols to improve diagnostic accuracy for patients in local hospitals like Royal Melbourne Hospital. The presence of a skilled Physicist directly correlates with patient outcomes and the efficiency of healthcare delivery.</w:t>
      </w:r>
    </w:p>
    <w:bookmarkEnd w:id="28"/>
    <w:bookmarkStart w:id="29" w:name="data-science-and-modeling"/>
    <w:p>
      <w:pPr>
        <w:pStyle w:val="Heading3"/>
      </w:pPr>
      <w:r>
        <w:t xml:space="preserve">3.3 Data Science and Modeling</w:t>
      </w:r>
    </w:p>
    <w:p>
      <w:pPr>
        <w:pStyle w:val="FirstParagraph"/>
      </w:pPr>
      <w:r>
        <w:t xml:space="preserve">The analytical rigor inherent in physics training makes Physicists highly sought after in data science roles. In Melbourne’s financial technology (FinTech) sector, professionals utilize statistical mechanics models to predict market trends and assess risk. The ability to abstract complex systems into manageable mathematical models is a core competency of the physicist, making them invaluable assets in industries traditionally dominated by economists or computer scientists.</w:t>
      </w:r>
    </w:p>
    <w:bookmarkEnd w:id="29"/>
    <w:bookmarkEnd w:id="30"/>
    <w:bookmarkEnd w:id="31"/>
    <w:bookmarkStart w:id="33" w:name="challenges"/>
    <w:bookmarkStart w:id="32" w:name="challenges-and-strategic-opportunities"/>
    <w:p>
      <w:pPr>
        <w:pStyle w:val="Heading2"/>
      </w:pPr>
      <w:r>
        <w:t xml:space="preserve">4. Challenges and Strategic Opportunities</w:t>
      </w:r>
    </w:p>
    <w:p>
      <w:pPr>
        <w:pStyle w:val="FirstParagraph"/>
      </w:pPr>
      <w:r>
        <w:t xml:space="preserve">Despite the clear benefits, there are challenges in fully leveraging the potential of a Physicist in Australia Melbourne. These include:</w:t>
      </w:r>
    </w:p>
    <w:p>
      <w:pPr>
        <w:numPr>
          <w:ilvl w:val="0"/>
          <w:numId w:val="1002"/>
        </w:numPr>
        <w:pStyle w:val="Compact"/>
      </w:pPr>
      <w:r>
        <w:t xml:space="preserve">Bridging the Academic-Industry Gap:</w:t>
      </w:r>
    </w:p>
    <w:p>
      <w:pPr>
        <w:numPr>
          <w:ilvl w:val="0"/>
          <w:numId w:val="1000"/>
        </w:numPr>
        <w:pStyle w:val="Compact"/>
      </w:pPr>
      <w:r>
        <w:t xml:space="preserve">Melbourne has excellent universities, but translating academic research into commercial products remains a hurdle. Strategic partnerships between universities and local startups can mitigate this.</w:t>
      </w:r>
    </w:p>
    <w:p>
      <w:pPr>
        <w:numPr>
          <w:ilvl w:val="0"/>
          <w:numId w:val="1002"/>
        </w:numPr>
        <w:pStyle w:val="Compact"/>
      </w:pPr>
      <w:r>
        <w:t xml:space="preserve">Talent Retention:</w:t>
      </w:r>
    </w:p>
    <w:p>
      <w:pPr>
        <w:numPr>
          <w:ilvl w:val="0"/>
          <w:numId w:val="1000"/>
        </w:numPr>
        <w:pStyle w:val="Compact"/>
      </w:pPr>
      <w:r>
        <w:t xml:space="preserve">Competing with international hubs for top-tier physics talent requires competitive incentives. Australia Melbourne must offer not only financial rewards but also a high quality of life and vibrant research communities to attract global talent.</w:t>
      </w:r>
    </w:p>
    <w:p>
      <w:pPr>
        <w:pStyle w:val="FirstParagraph"/>
      </w:pPr>
      <w:r>
        <w:t xml:space="preserve">To address these, the Project Report recommends increasing funding for applied research grants and establishing mentorship programs where experienced physicists guide early-career professionals in industrial settings.</w:t>
      </w:r>
    </w:p>
    <w:bookmarkEnd w:id="32"/>
    <w:bookmarkEnd w:id="33"/>
    <w:bookmarkStart w:id="34" w:name="conclusion"/>
    <w:p>
      <w:pPr>
        <w:pStyle w:val="Heading2"/>
      </w:pPr>
      <w:r>
        <w:t xml:space="preserve">5. Conclusion</w:t>
      </w:r>
    </w:p>
    <w:p>
      <w:pPr>
        <w:pStyle w:val="FirstParagraph"/>
      </w:pPr>
      <w:r>
        <w:t xml:space="preserve">In conclusion, this Project Report affirms that the Physicist is a cornerstone of technological advancement in Australia Melbourne. From driving the quantum revolution to enhancing public health and optimizing energy systems, the impact of physics expertise is pervasive and profound. For Melbourne to maintain its status as a leading innovation hub in Asia-Pacific, it must continue to invest in education, foster industry-academia collaboration, and create an environment where a Physicist can thrive.</w:t>
      </w:r>
    </w:p>
    <w:p>
      <w:pPr>
        <w:pStyle w:val="BodyText"/>
      </w:pPr>
      <w:r>
        <w:t xml:space="preserve">The future of Australia Melbourne’s economy is not just built on code or capital; it is built on the fundamental understanding of the universe that a Physicist provides. By recognizing and supporting this critical role, stakeholders in Australia Melbourne will ensure sustainable growth and global relevance for decades to come.</w:t>
      </w:r>
    </w:p>
    <w:bookmarkEnd w:id="34"/>
    <w:bookmarkStart w:id="35" w:name="references"/>
    <w:p>
      <w:pPr>
        <w:pStyle w:val="Heading2"/>
      </w:pPr>
      <w:r>
        <w:t xml:space="preserve">References</w:t>
      </w:r>
    </w:p>
    <w:p>
      <w:pPr>
        <w:numPr>
          <w:ilvl w:val="0"/>
          <w:numId w:val="1003"/>
        </w:numPr>
        <w:pStyle w:val="Compact"/>
      </w:pPr>
      <w:r>
        <w:t xml:space="preserve">Melbourne Institute of Applied Science and Economic Research (MIASER): Reports on STEM Employment Trends.</w:t>
      </w:r>
    </w:p>
    <w:p>
      <w:pPr>
        <w:numPr>
          <w:ilvl w:val="0"/>
          <w:numId w:val="1003"/>
        </w:numPr>
        <w:pStyle w:val="Compact"/>
      </w:pPr>
      <w:r>
        <w:t xml:space="preserve">Australian Government Department of Industry, Science, Energy and Resources: National Quantum Strategy.</w:t>
      </w:r>
    </w:p>
    <w:p>
      <w:pPr>
        <w:numPr>
          <w:ilvl w:val="0"/>
          <w:numId w:val="1003"/>
        </w:numPr>
        <w:pStyle w:val="Compact"/>
      </w:pPr>
      <w:r>
        <w:t xml:space="preserve">Royal Melbourne Hospital Annual Report: Medical Physics Service Contributions.</w:t>
      </w:r>
    </w:p>
    <w:p>
      <w:pPr>
        <w:pStyle w:val="FirstParagraph"/>
      </w:pPr>
      <w:r>
        <w:rPr>
          <w:bCs/>
          <w:b/>
        </w:rPr>
        <w:t xml:space="preserve">End of Document</w:t>
      </w:r>
      <w:r>
        <w:br/>
      </w:r>
      <w:r>
        <w:t xml:space="preserve">This Project Report was prepared specifically for review by stakeholders involved in the scientific and economic development of Australia Melbourne.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Physicists in Australia Melbourne</dc:title>
  <dc:creator/>
  <dc:language>en</dc:language>
  <cp:keywords/>
  <dcterms:created xsi:type="dcterms:W3CDTF">2026-07-29T16:48:20Z</dcterms:created>
  <dcterms:modified xsi:type="dcterms:W3CDTF">2026-07-29T16:48:20Z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