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a</w:t>
      </w:r>
      <w:r>
        <w:t xml:space="preserve"> </w:t>
      </w:r>
      <w:r>
        <w:t xml:space="preserve">Senior</w:t>
      </w:r>
      <w:r>
        <w:t xml:space="preserve"> </w:t>
      </w:r>
      <w:r>
        <w:t xml:space="preserve">Physicist</w:t>
      </w:r>
      <w:r>
        <w:t xml:space="preserve"> </w:t>
      </w:r>
      <w:r>
        <w:t xml:space="preserve">in</w:t>
      </w:r>
      <w:r>
        <w:t xml:space="preserve"> </w:t>
      </w:r>
      <w:r>
        <w:t xml:space="preserve">Guangzhou,</w:t>
      </w:r>
      <w:r>
        <w:t xml:space="preserve"> </w:t>
      </w:r>
      <w:r>
        <w:t xml:space="preserve">China</w:t>
      </w:r>
    </w:p>
    <w:bookmarkStart w:id="29" w:name="Xa68aa80df4f1a6a70965d8834c1d8e767dbcb9b"/>
    <w:p>
      <w:pPr>
        <w:pStyle w:val="Heading1"/>
      </w:pPr>
      <w:r>
        <w:t xml:space="preserve">Project Report: Strategic Integration of a Senior Physicist in Guangzhou, China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International Research Collaborations</w:t>
      </w:r>
      <w:r>
        <w:br/>
      </w:r>
      <w:r>
        <w:rPr>
          <w:bCs/>
          <w:b/>
        </w:rPr>
        <w:t xml:space="preserve">From:</w:t>
      </w:r>
      <w:r>
        <w:t xml:space="preserve"> </w:t>
      </w:r>
      <w:r>
        <w:t xml:space="preserve">Human Resources and Strategic Planning Department</w:t>
      </w:r>
      <w:r>
        <w:br/>
      </w:r>
      <w:r>
        <w:rPr>
          <w:vertAlign w:val="subscript"/>
        </w:rPr>
        <w:t xml:space="preserve">Ject: Proposal for the Deployment of a High-Profile Physicist to Guangzhou</w:t>
      </w:r>
    </w:p>
    <w:bookmarkStart w:id="20" w:name="executive-summary"/>
    <w:p>
      <w:pPr>
        <w:pStyle w:val="Heading2"/>
      </w:pPr>
      <w:r>
        <w:t xml:space="preserve">1. Executive Summary</w:t>
      </w:r>
    </w:p>
    <w:p>
      <w:pPr>
        <w:pStyle w:val="FirstParagraph"/>
      </w:pPr>
      <w:r>
        <w:t xml:space="preserve">This Project Report outlines the strategic initiative to recruit and integrate a senior-level</w:t>
      </w:r>
      <w:r>
        <w:t xml:space="preserve"> </w:t>
      </w:r>
      <w:r>
        <w:t xml:space="preserve">Physicist</w:t>
      </w:r>
      <w:r>
        <w:t xml:space="preserve"> </w:t>
      </w:r>
      <w:r>
        <w:t xml:space="preserve">into our expanding research and development ecosystem in China. The primary location for this deployment is Guangzhou, a city that has rapidly emerged as one of Asia’s premier hubs for technology, innovation, and scientific advancement. This document details the rationale behind selecting Guangzhou over other potential Chinese metropolitan areas, the specific competencies required of the candidate to align with local market dynamics in China</w:t>
      </w:r>
      <w:r>
        <w:t xml:space="preserve"> </w:t>
      </w:r>
      <w:r>
        <w:t xml:space="preserve">Guangzhou</w:t>
      </w:r>
      <w:r>
        <w:t xml:space="preserve">, and a comprehensive roadmap for successful onboarding. The ultimate goal is to leverage high-level physics expertise to drive breakthroughs in quantum computing, advanced materials, and renewable energy technologies within the Greater Bay Area.</w:t>
      </w:r>
    </w:p>
    <w:bookmarkEnd w:id="20"/>
    <w:bookmarkStart w:id="21" w:name="strategic-rationale-why-guangzhou"/>
    <w:p>
      <w:pPr>
        <w:pStyle w:val="Heading2"/>
      </w:pPr>
      <w:r>
        <w:t xml:space="preserve">2. Strategic Rationale: Why Guangzhou?</w:t>
      </w:r>
    </w:p>
    <w:p>
      <w:pPr>
        <w:pStyle w:val="FirstParagraph"/>
      </w:pPr>
      <w:r>
        <w:t xml:space="preserve">The decision to place our scientific operations in China</w:t>
      </w:r>
      <w:r>
        <w:t xml:space="preserve"> </w:t>
      </w:r>
      <w:r>
        <w:t xml:space="preserve">Guangzhou</w:t>
      </w:r>
      <w:r>
        <w:t xml:space="preserve"> </w:t>
      </w:r>
      <w:r>
        <w:t xml:space="preserve">is driven by a convergence of economic policy, technological infrastructure, and academic excellence. As the capital of Guangdong Province and the heart of the Greater Bay Area (GBA), Guangzhou offers a unique ecosystem that supports high-risk, high-reward research typical of theoretical and applied physics.</w:t>
      </w:r>
    </w:p>
    <w:p>
      <w:pPr>
        <w:pStyle w:val="BodyText"/>
      </w:pPr>
      <w:r>
        <w:t xml:space="preserve">Firstly, the Chinese government has designated significant funding towards basic science in cities like Guangzhou. The local municipal government provides substantial grants for researchers who can bridge the gap between academic theory and industrial application. For a</w:t>
      </w:r>
      <w:r>
        <w:t xml:space="preserve"> </w:t>
      </w:r>
      <w:r>
        <w:t xml:space="preserve">Physicist</w:t>
      </w:r>
      <w:r>
        <w:t xml:space="preserve">, this means access to state-of-the-art laboratories that might be cost-prohibitive in Western markets.</w:t>
      </w:r>
    </w:p>
    <w:p>
      <w:pPr>
        <w:pStyle w:val="BodyText"/>
      </w:pPr>
      <w:r>
        <w:t xml:space="preserve">Secondly, Guangzhou is home to several top-tier universities, including Sun Yat-sen University and South China University of Technology. These institutions produce a steady stream of talent in engineering and applied sciences. By locating our</w:t>
      </w:r>
      <w:r>
        <w:t xml:space="preserve"> </w:t>
      </w:r>
      <w:r>
        <w:t xml:space="preserve">Physicist</w:t>
      </w:r>
      <w:r>
        <w:t xml:space="preserve"> </w:t>
      </w:r>
      <w:r>
        <w:t xml:space="preserve">in China</w:t>
      </w:r>
      <w:r>
        <w:t xml:space="preserve"> </w:t>
      </w:r>
      <w:r>
        <w:t xml:space="preserve">Guangzhou</w:t>
      </w:r>
      <w:r>
        <w:t xml:space="preserve">, we facilitate immediate collaboration with local academics, fostering a symbiotic relationship between industry and academia.</w:t>
      </w:r>
    </w:p>
    <w:bookmarkEnd w:id="21"/>
    <w:bookmarkStart w:id="24" w:name="X508746992b4c1688a6d8aa440ec734699dc83be"/>
    <w:p>
      <w:pPr>
        <w:pStyle w:val="Heading2"/>
      </w:pPr>
      <w:r>
        <w:t xml:space="preserve">3. Role Definition and Competency Requirements</w:t>
      </w:r>
    </w:p>
    <w:p>
      <w:pPr>
        <w:pStyle w:val="FirstParagraph"/>
      </w:pPr>
      <w:r>
        <w:t xml:space="preserve">The role of the incoming</w:t>
      </w:r>
      <w:r>
        <w:t xml:space="preserve"> </w:t>
      </w:r>
      <w:r>
        <w:t xml:space="preserve">Physicist</w:t>
      </w:r>
      <w:r>
        <w:t xml:space="preserve"> </w:t>
      </w:r>
      <w:r>
        <w:t xml:space="preserve">is not merely academic; it is deeply embedded in industrial R&amp;D. The candidate must possess a Ph.D. in Physics or a closely related field, with specialized knowledge in condensed matter physics, optics, or quantum mechanics.</w:t>
      </w:r>
    </w:p>
    <w:bookmarkStart w:id="22" w:name="technical-expertise"/>
    <w:p>
      <w:pPr>
        <w:pStyle w:val="Heading3"/>
      </w:pPr>
      <w:r>
        <w:t xml:space="preserve">3.1 Technical Expertise</w:t>
      </w:r>
    </w:p>
    <w:p>
      <w:pPr>
        <w:pStyle w:val="FirstParagraph"/>
      </w:pPr>
      <w:r>
        <w:t xml:space="preserve">The successful candidate will lead projects related to next-generation semiconductor materials and photonic devices. Given the manufacturing prowess of the Pearl River Delta region, there is a direct pathway from theoretical physics research in China</w:t>
      </w:r>
      <w:r>
        <w:t xml:space="preserve"> </w:t>
      </w:r>
      <w:r>
        <w:t xml:space="preserve">Guangzhou</w:t>
      </w:r>
      <w:r>
        <w:t xml:space="preserve"> </w:t>
      </w:r>
      <w:r>
        <w:t xml:space="preserve">to mass production. The</w:t>
      </w:r>
      <w:r>
        <w:t xml:space="preserve"> </w:t>
      </w:r>
      <w:r>
        <w:t xml:space="preserve">Physicist</w:t>
      </w:r>
      <w:r>
        <w:t xml:space="preserve"> </w:t>
      </w:r>
      <w:r>
        <w:t xml:space="preserve">must be adept at translating complex physical phenomena into manufacturable technologies.</w:t>
      </w:r>
    </w:p>
    <w:bookmarkEnd w:id="22"/>
    <w:bookmarkStart w:id="23" w:name="X7998b24712fd93ddb772f3471afbc665ee23c83"/>
    <w:p>
      <w:pPr>
        <w:pStyle w:val="Heading3"/>
      </w:pPr>
      <w:r>
        <w:t xml:space="preserve">3.2 Cross-Cultural and Linguistic Adaptability</w:t>
      </w:r>
    </w:p>
    <w:p>
      <w:pPr>
        <w:pStyle w:val="FirstParagraph"/>
      </w:pPr>
      <w:r>
        <w:t xml:space="preserve">A critical success factor for this Project Report’s implementation is the candidate’s ability to navigate the cultural landscape of China. While English remains a language of international science, proficiency in Mandarin is highly desirable for effective communication with local supply chain partners and government officials. The</w:t>
      </w:r>
      <w:r>
        <w:t xml:space="preserve"> </w:t>
      </w:r>
      <w:r>
        <w:t xml:space="preserve">Physicist</w:t>
      </w:r>
      <w:r>
        <w:t xml:space="preserve"> </w:t>
      </w:r>
      <w:r>
        <w:t xml:space="preserve">must demonstrate cultural sensitivity and an understanding of the hierarchical structures common in Chinese corporate environments.</w:t>
      </w:r>
    </w:p>
    <w:bookmarkEnd w:id="23"/>
    <w:bookmarkEnd w:id="24"/>
    <w:bookmarkStart w:id="25" w:name="operational-framework-and-infrastructure"/>
    <w:p>
      <w:pPr>
        <w:pStyle w:val="Heading2"/>
      </w:pPr>
      <w:r>
        <w:t xml:space="preserve">4. Operational Framework and Infrastructure</w:t>
      </w:r>
    </w:p>
    <w:p>
      <w:pPr>
        <w:pStyle w:val="FirstParagraph"/>
      </w:pPr>
      <w:r>
        <w:t xml:space="preserve">To support the work of our new hire, we have identified a dedicated research campus in the Tianhe District of Guangzhou. This district is known as Guangzhou’s central business district and houses numerous tech giants and research institutes.</w:t>
      </w:r>
    </w:p>
    <w:p>
      <w:pPr>
        <w:numPr>
          <w:ilvl w:val="0"/>
          <w:numId w:val="1001"/>
        </w:numPr>
        <w:pStyle w:val="Compact"/>
      </w:pPr>
      <w:r>
        <w:rPr>
          <w:bCs/>
          <w:b/>
        </w:rPr>
        <w:t xml:space="preserve">Laboratory Facilities:</w:t>
      </w:r>
      <w:r>
        <w:t xml:space="preserve"> </w:t>
      </w:r>
      <w:r>
        <w:t xml:space="preserve">The facility includes clean rooms for nanofabrication, cryogenic testing chambers, and high-performance computing clusters necessary for simulation work.</w:t>
      </w:r>
    </w:p>
    <w:p>
      <w:pPr>
        <w:numPr>
          <w:ilvl w:val="0"/>
          <w:numId w:val="1001"/>
        </w:numPr>
        <w:pStyle w:val="Compact"/>
      </w:pPr>
      <w:r>
        <w:rPr>
          <w:bCs/>
          <w:b/>
        </w:rPr>
        <w:t xml:space="preserve">Collaborative Spaces:</w:t>
      </w:r>
      <w:r>
        <w:t xml:space="preserve"> </w:t>
      </w:r>
      <w:r>
        <w:t xml:space="preserve">Open-plan labs designed to encourage interaction with the local university researchers who will be co-hosted in the same building.</w:t>
      </w:r>
    </w:p>
    <w:p>
      <w:pPr>
        <w:numPr>
          <w:ilvl w:val="0"/>
          <w:numId w:val="1001"/>
        </w:numPr>
        <w:pStyle w:val="Compact"/>
      </w:pPr>
      <w:r>
        <w:rPr>
          <w:bCs/>
          <w:b/>
        </w:rPr>
        <w:t xml:space="preserve">Administrative Support:</w:t>
      </w:r>
      <w:r>
        <w:t xml:space="preserve"> </w:t>
      </w:r>
      <w:r>
        <w:t xml:space="preserve">A dedicated team of local administrators will handle visa processing, housing assistance, and daily logistical needs, ensuring the</w:t>
      </w:r>
      <w:r>
        <w:t xml:space="preserve"> </w:t>
      </w:r>
      <w:r>
        <w:t xml:space="preserve">Physicist</w:t>
      </w:r>
      <w:r>
        <w:t xml:space="preserve"> </w:t>
      </w:r>
      <w:r>
        <w:t xml:space="preserve">can focus entirely on their research objectives.</w:t>
      </w:r>
    </w:p>
    <w:bookmarkEnd w:id="25"/>
    <w:bookmarkStart w:id="26" w:name="implementation-timeline"/>
    <w:p>
      <w:pPr>
        <w:pStyle w:val="Heading2"/>
      </w:pPr>
      <w:r>
        <w:t xml:space="preserve">5. Implementation Timeline</w:t>
      </w:r>
    </w:p>
    <w:p>
      <w:pPr>
        <w:pStyle w:val="FirstParagraph"/>
      </w:pPr>
      <w:r>
        <w:t xml:space="preserve">The integration process is structured into three distinct phases to ensure a smooth transition for the new employee into the China</w:t>
      </w:r>
      <w:r>
        <w:t xml:space="preserve"> </w:t>
      </w:r>
      <w:r>
        <w:t xml:space="preserve">Guangzhou</w:t>
      </w:r>
      <w:r>
        <w:t xml:space="preserve"> </w:t>
      </w:r>
      <w:r>
        <w:t xml:space="preserve">environment.</w:t>
      </w:r>
    </w:p>
    <w:p>
      <w:pPr>
        <w:pStyle w:val="BodyText"/>
      </w:pPr>
      <w:r>
        <w:rPr>
          <w:bCs/>
          <w:b/>
        </w:rPr>
        <w:t xml:space="preserve">Phase 1: Recruitment and Pre-Arrival (Months 1-2)</w:t>
      </w:r>
      <w:r>
        <w:br/>
      </w:r>
      <w:r>
        <w:t xml:space="preserve">This phase involves global headhunting efforts targeting universities in Europe and North America. Offers will include competitive relocation packages, tax equalization support, and housing subsidies suitable for the high cost of living in China</w:t>
      </w:r>
      <w:r>
        <w:t xml:space="preserve"> </w:t>
      </w:r>
      <w:r>
        <w:t xml:space="preserve">Guangzhou</w:t>
      </w:r>
      <w:r>
        <w:t xml:space="preserve">.</w:t>
      </w:r>
    </w:p>
    <w:p>
      <w:pPr>
        <w:pStyle w:val="BodyText"/>
      </w:pPr>
      <w:r>
        <w:rPr>
          <w:bCs/>
          <w:b/>
        </w:rPr>
        <w:t xml:space="preserve">Phase 2: Onboarding and Cultural Immersion (Month 3)</w:t>
      </w:r>
      <w:r>
        <w:br/>
      </w:r>
      <w:r>
        <w:t xml:space="preserve">Upon arrival, the</w:t>
      </w:r>
      <w:r>
        <w:t xml:space="preserve"> </w:t>
      </w:r>
      <w:r>
        <w:t xml:space="preserve">Physicist</w:t>
      </w:r>
      <w:r>
        <w:t xml:space="preserve"> </w:t>
      </w:r>
      <w:r>
        <w:t xml:space="preserve">will undergo a two-week intensive onboarding program. This includes technical orientation at the Guangzhou lab and cultural workshops focusing on business etiquette in China. Language courses tailored for scientific professionals will be initiated.</w:t>
      </w:r>
    </w:p>
    <w:p>
      <w:pPr>
        <w:pStyle w:val="BodyText"/>
      </w:pPr>
      <w:r>
        <w:rPr>
          <w:bCs/>
          <w:b/>
        </w:rPr>
        <w:t xml:space="preserve">Phase 3: Full Integration and Project Launch (Months 4-6)</w:t>
      </w:r>
      <w:r>
        <w:br/>
      </w:r>
      <w:r>
        <w:t xml:space="preserve">The final phase sees the</w:t>
      </w:r>
      <w:r>
        <w:t xml:space="preserve"> </w:t>
      </w:r>
      <w:r>
        <w:t xml:space="preserve">Physicist</w:t>
      </w:r>
      <w:r>
        <w:t xml:space="preserve"> </w:t>
      </w:r>
      <w:r>
        <w:t xml:space="preserve">taking full responsibility for their research team. They will establish initial collaborations with partners in China</w:t>
      </w:r>
      <w:r>
        <w:t xml:space="preserve"> </w:t>
      </w:r>
      <w:r>
        <w:t xml:space="preserve">Guangzhou</w:t>
      </w:r>
      <w:r>
        <w:t xml:space="preserve"> </w:t>
      </w:r>
      <w:r>
        <w:t xml:space="preserve">and begin submitting preliminary findings to both international journals and local Chinese scientific committees.</w:t>
      </w:r>
    </w:p>
    <w:bookmarkEnd w:id="26"/>
    <w:bookmarkStart w:id="27" w:name="risk-management-and-mitigation"/>
    <w:p>
      <w:pPr>
        <w:pStyle w:val="Heading2"/>
      </w:pPr>
      <w:r>
        <w:t xml:space="preserve">6. Risk Management and Mitigation</w:t>
      </w:r>
    </w:p>
    <w:p>
      <w:pPr>
        <w:pStyle w:val="FirstParagraph"/>
      </w:pPr>
      <w:r>
        <w:t xml:space="preserve">We have identified several potential risks associated with this deployment. Intellectual property (IP) protection is paramount. To mitigate this, all research data in China</w:t>
      </w:r>
      <w:r>
        <w:t xml:space="preserve"> </w:t>
      </w:r>
      <w:r>
        <w:t xml:space="preserve">Guangzhou</w:t>
      </w:r>
      <w:r>
        <w:t xml:space="preserve"> </w:t>
      </w:r>
      <w:r>
        <w:t xml:space="preserve">will be stored on secure, localized servers compliant with Chinese data security laws and our global IP standards.</w:t>
      </w:r>
    </w:p>
    <w:p>
      <w:pPr>
        <w:pStyle w:val="BodyText"/>
      </w:pPr>
      <w:r>
        <w:t xml:space="preserve">Another risk is talent retention. The competition for top scientific minds in Asia is fierce. To address this, we offer long-term equity incentives and clear pathways for career advancement within our global network. Furthermore, providing a high quality of life in one of China’s most livable cities helps retain staff who might otherwise leave due to burnout or dissatisfaction.</w:t>
      </w:r>
    </w:p>
    <w:bookmarkEnd w:id="27"/>
    <w:bookmarkStart w:id="28" w:name="conclusion"/>
    <w:p>
      <w:pPr>
        <w:pStyle w:val="Heading2"/>
      </w:pPr>
      <w:r>
        <w:t xml:space="preserve">7. Conclusion</w:t>
      </w:r>
    </w:p>
    <w:p>
      <w:pPr>
        <w:pStyle w:val="FirstParagraph"/>
      </w:pPr>
      <w:r>
        <w:t xml:space="preserve">The recruitment of a senior</w:t>
      </w:r>
      <w:r>
        <w:t xml:space="preserve"> </w:t>
      </w:r>
      <w:r>
        <w:t xml:space="preserve">Physicist</w:t>
      </w:r>
      <w:r>
        <w:t xml:space="preserve"> </w:t>
      </w:r>
      <w:r>
        <w:t xml:space="preserve">to operate out of China</w:t>
      </w:r>
      <w:r>
        <w:t xml:space="preserve"> </w:t>
      </w:r>
      <w:r>
        <w:t xml:space="preserve">Guangzhou</w:t>
      </w:r>
      <w:r>
        <w:t xml:space="preserve"> </w:t>
      </w:r>
      <w:r>
        <w:t xml:space="preserve">represents a strategic pivot towards deeper integration in the Asian innovation market. By leveraging Guangzhou’s robust infrastructure, academic partnerships, and government support, we position our company at the forefront of technological advancement. This Project Report confirms that with careful planning and resource allocation, this initiative will yield significant scientific breakthroughs and commercial value. We recommend immediate approval to proceed with Phase 1 of the recruitment process.</w:t>
      </w:r>
    </w:p>
    <w:p>
      <w:pPr>
        <w:pStyle w:val="BodyText"/>
      </w:pP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a Senior Physicist in Guangzhou, China</dc:title>
  <dc:creator/>
  <dc:language>en</dc:language>
  <cp:keywords/>
  <dcterms:created xsi:type="dcterms:W3CDTF">2026-07-29T06:46:00Z</dcterms:created>
  <dcterms:modified xsi:type="dcterms:W3CDTF">2026-07-29T06:46:00Z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