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Physicist</w:t>
      </w:r>
      <w:r>
        <w:t xml:space="preserve"> </w:t>
      </w:r>
      <w:r>
        <w:t xml:space="preserve">Expertise</w:t>
      </w:r>
      <w:r>
        <w:t xml:space="preserve"> </w:t>
      </w:r>
      <w:r>
        <w:t xml:space="preserve">in</w:t>
      </w:r>
      <w:r>
        <w:t xml:space="preserve"> </w:t>
      </w:r>
      <w:r>
        <w:t xml:space="preserve">Indonesia</w:t>
      </w:r>
      <w:r>
        <w:t xml:space="preserve"> </w:t>
      </w:r>
      <w:r>
        <w:t xml:space="preserve">Jakarta</w:t>
      </w:r>
    </w:p>
    <w:bookmarkStart w:id="40" w:name="X7f951bf9890fe58fe213e893d02c699ac25fafc"/>
    <w:p>
      <w:pPr>
        <w:pStyle w:val="Heading1"/>
      </w:pPr>
      <w:r>
        <w:t xml:space="preserve">Project Report Strategic Integration of Physicist Expertise in Indonesia Jakarta</w:t>
      </w:r>
    </w:p>
    <w:bookmarkStart w:id="20" w:name="X1431cc2ed350d10595e78327c31ea5ee8d5de61"/>
    <w:p>
      <w:pPr>
        <w:pStyle w:val="Heading2"/>
      </w:pPr>
      <w:r>
        <w:rPr>
          <w:bCs/>
          <w:b/>
        </w:rPr>
        <w:t xml:space="preserve">Date:</w:t>
      </w:r>
      <w:r>
        <w:t xml:space="preserve"> </w:t>
      </w:r>
      <w:r>
        <w:rPr>
          <w:bCs/>
          <w:b/>
        </w:rPr>
        <w:t xml:space="preserve">To:</w:t>
      </w:r>
      <w:r>
        <w:t xml:space="preserve">The Ministry of Research and Technology / National Innovation Agency</w:t>
      </w:r>
      <w:r>
        <w:br/>
      </w:r>
      <w:r>
        <w:rPr>
          <w:bCs/>
          <w:b/>
        </w:rPr>
        <w:t xml:space="preserve">From:Strategic Planning Committee for Scientific Development</w:t>
      </w:r>
      <w:r>
        <w:br/>
      </w:r>
      <w:r>
        <w:rPr>
          <w:bCs/>
          <w:b/>
          <w:bCs/>
          <w:b/>
        </w:rPr>
        <w:t xml:space="preserve">Subject:Enhancing Technological Sovereignty through High-Level Physicist Deployment in Indonesia Jakarta</w:t>
      </w:r>
    </w:p>
    <w:bookmarkEnd w:id="20"/>
    <w:bookmarkStart w:id="22" w:name="section"/>
    <w:p>
      <w:pPr>
        <w:pStyle w:val="Heading2"/>
      </w:pPr>
    </w:p>
    <w:bookmarkStart w:id="21" w:name="executive-summary"/>
    <w:p>
      <w:pPr>
        <w:pStyle w:val="Heading3"/>
      </w:pPr>
      <w:r>
        <w:t xml:space="preserve">1. Executive Summary</w:t>
      </w:r>
    </w:p>
    <w:bookmarkEnd w:id="21"/>
    <w:bookmarkEnd w:id="22"/>
    <w:p>
      <w:pPr>
        <w:pStyle w:val="FirstParagraph"/>
      </w:pPr>
      <w:r>
        <w:t xml:space="preserve">The rapid industrialization and technological advancement of</w:t>
      </w:r>
      <w:r>
        <w:t xml:space="preserve"> </w:t>
      </w:r>
      <w:r>
        <w:rPr>
          <w:bCs/>
          <w:b/>
        </w:rPr>
        <w:t xml:space="preserve">Indonesia Jakarta</w:t>
      </w:r>
      <w:r>
        <w:t xml:space="preserve">, the capital city and economic hub of the nation, necessitate a robust framework for scientific innovation. This</w:t>
      </w:r>
      <w:r>
        <w:t xml:space="preserve"> </w:t>
      </w:r>
      <w:r>
        <w:rPr>
          <w:bCs/>
          <w:b/>
        </w:rPr>
        <w:t xml:space="preserve">Project Report</w:t>
      </w:r>
      <w:r>
        <w:t xml:space="preserve"> </w:t>
      </w:r>
      <w:r>
        <w:t xml:space="preserve">outlines the strategic necessity, implementation plan, and expected outcomes of integrating high-level</w:t>
      </w:r>
      <w:r>
        <w:t xml:space="preserve"> </w:t>
      </w:r>
      <w:r>
        <w:rPr>
          <w:bCs/>
          <w:b/>
        </w:rPr>
        <w:t xml:space="preserve">Physicist</w:t>
      </w:r>
      <w:r>
        <w:t xml:space="preserve"> </w:t>
      </w:r>
      <w:r>
        <w:t xml:space="preserve">expertise into local industries and research institutions. As</w:t>
      </w:r>
      <w:r>
        <w:t xml:space="preserve"> </w:t>
      </w:r>
      <w:r>
        <w:rPr>
          <w:iCs/>
          <w:i/>
        </w:rPr>
        <w:t xml:space="preserve">Indonesia Jakarta</w:t>
      </w:r>
      <w:r>
        <w:t xml:space="preserve">&gt; continues to expand its digital infrastructure, renewable energy sectors, and manufacturing capabilities the role of a specialized Physicist becomes not just academic but critical for economic sustainability. This document details how applying first principles thinking, quantum mechanics, and thermodynamic efficiency can solve complex local challenges specific to the geographic and demographic context of</w:t>
      </w:r>
      <w:r>
        <w:t xml:space="preserve"> </w:t>
      </w:r>
      <w:r>
        <w:t xml:space="preserve">Indonesia Jakarta</w:t>
      </w:r>
      <w:r>
        <w:t xml:space="preserve">.</w:t>
      </w:r>
    </w:p>
    <w:bookmarkStart w:id="24" w:name="section-1"/>
    <w:p>
      <w:pPr>
        <w:pStyle w:val="Heading2"/>
      </w:pPr>
    </w:p>
    <w:bookmarkStart w:id="23" w:name="background-and-context"/>
    <w:p>
      <w:pPr>
        <w:pStyle w:val="Heading3"/>
      </w:pPr>
      <w:r>
        <w:t xml:space="preserve">2. Background and Context</w:t>
      </w:r>
    </w:p>
    <w:p>
      <w:pPr>
        <w:pStyle w:val="FirstParagraph"/>
      </w:pPr>
      <w:r>
        <w:t xml:space="preserve">The city of</w:t>
      </w:r>
      <w:r>
        <w:t xml:space="preserve"> </w:t>
      </w:r>
      <w:r>
        <w:rPr>
          <w:bCs/>
          <w:b/>
        </w:rPr>
        <w:t xml:space="preserve">Indonesia Jakarta</w:t>
      </w:r>
      <w:r>
        <w:t xml:space="preserve">&gt; faces unique environmental and infrastructural pressures including high population density, urban heat island effects, traffic congestion driven by inefficient logistics, and increasing energy demands. While traditional engineering solutions have been applied these are often incremental rather than transformative. A</w:t>
      </w:r>
      <w:r>
        <w:t xml:space="preserve"> </w:t>
      </w:r>
      <w:r>
        <w:rPr>
          <w:bCs/>
          <w:b/>
        </w:rPr>
        <w:t xml:space="preserve">Physicist</w:t>
      </w:r>
      <w:r>
        <w:t xml:space="preserve">, trained in rigorous quantitative analysis and fundamental laws of nature offers a paradigm shift. Unlike conventional engineers who may rely on empirical approximations Physicists model systems from the bottom up allowing for breakthrough innovations in material science, energy efficiency, and data processing.</w:t>
      </w:r>
    </w:p>
    <w:bookmarkEnd w:id="23"/>
    <w:bookmarkEnd w:id="24"/>
    <w:bookmarkStart w:id="26" w:name="section-2"/>
    <w:p>
      <w:pPr>
        <w:pStyle w:val="Heading2"/>
      </w:pPr>
    </w:p>
    <w:bookmarkStart w:id="25" w:name="objectives-of-the-initiative"/>
    <w:p>
      <w:pPr>
        <w:pStyle w:val="Heading3"/>
      </w:pPr>
      <w:r>
        <w:t xml:space="preserve">3. Objectives of the Initiative</w:t>
      </w:r>
    </w:p>
    <w:p>
      <w:pPr>
        <w:numPr>
          <w:ilvl w:val="0"/>
          <w:numId w:val="1001"/>
        </w:numPr>
        <w:pStyle w:val="Compact"/>
      </w:pPr>
      <w:r>
        <w:t xml:space="preserve">To establish a dedicated R&amp;D division within key Jakarta-based industrial firms staffed by PhD-level Physicists.</w:t>
      </w:r>
    </w:p>
    <w:p>
      <w:pPr>
        <w:numPr>
          <w:ilvl w:val="0"/>
          <w:numId w:val="1001"/>
        </w:numPr>
        <w:pStyle w:val="Compact"/>
      </w:pPr>
      <w:r>
        <w:t xml:space="preserve">To enhance national security through advanced computational modeling and materials analysis led by physicist experts.</w:t>
      </w:r>
    </w:p>
    <w:bookmarkEnd w:id="25"/>
    <w:bookmarkEnd w:id="26"/>
    <w:bookmarkStart w:id="28" w:name="section-3"/>
    <w:p>
      <w:pPr>
        <w:pStyle w:val="Heading2"/>
      </w:pPr>
    </w:p>
    <w:bookmarkStart w:id="27" w:name="strategic-implementation-areas"/>
    <w:p>
      <w:pPr>
        <w:pStyle w:val="Heading3"/>
      </w:pPr>
      <w:r>
        <w:t xml:space="preserve">4. Strategic Implementation Areas</w:t>
      </w:r>
    </w:p>
    <w:p>
      <w:pPr>
        <w:pStyle w:val="FirstParagraph"/>
      </w:pPr>
      <w:r>
        <w:t xml:space="preserve">The deployment of a</w:t>
      </w:r>
      <w:r>
        <w:t xml:space="preserve"> </w:t>
      </w:r>
      <w:r>
        <w:rPr>
          <w:bCs/>
          <w:b/>
        </w:rPr>
        <w:t xml:space="preserve">Physicist</w:t>
      </w:r>
      <w:r>
        <w:t xml:space="preserve">&gt; in</w:t>
      </w:r>
      <w:r>
        <w:t xml:space="preserve"> </w:t>
      </w:r>
      <w:r>
        <w:t xml:space="preserve">Indonesia Jakarta</w:t>
      </w:r>
      <w:r>
        <w:t xml:space="preserve">&gt; will focus on three primary pillars:</w:t>
      </w:r>
    </w:p>
    <w:bookmarkEnd w:id="27"/>
    <w:bookmarkEnd w:id="28"/>
    <w:bookmarkStart w:id="29" w:name="section-4"/>
    <w:p>
      <w:pPr>
        <w:pStyle w:val="Heading2"/>
      </w:pPr>
    </w:p>
    <w:p>
      <w:pPr>
        <w:pStyle w:val="FirstParagraph"/>
      </w:pPr>
      <w:r>
        <w:t xml:space="preserve">4.1 Renewable Energy Optimization via Thermodynamics and Materials Science</w:t>
      </w:r>
    </w:p>
    <w:p>
      <w:pPr>
        <w:pStyle w:val="BodyText"/>
      </w:pPr>
      <w:r>
        <w:rPr>
          <w:bCs/>
          <w:b/>
        </w:rPr>
        <w:t xml:space="preserve">Indonesia Jakarta</w:t>
      </w:r>
      <w:r>
        <w:t xml:space="preserve">&gt; is striving to reduce its carbon footprint by transitioning from coal to renewable sources such as solar, geothermal, and hydroelectric power. A</w:t>
      </w:r>
    </w:p>
    <w:p>
      <w:pPr>
        <w:pStyle w:val="BodyText"/>
      </w:pPr>
      <w:r>
        <w:t xml:space="preserve">Physicist&gt; plays a crucial role in optimizing photovoltaic cell efficiency through semiconductor physics. By analyzing the band gaps of materials at the quantum level Physicists can suggest new composites that withstand Jakarta’s tropical humidity and high UV index while maintaining higher conversion rates than current silicon-based panels. Furthermore, in geothermal exploration which is abundant in Indonesia a</w:t>
      </w:r>
      <w:r>
        <w:t xml:space="preserve"> </w:t>
      </w:r>
      <w:r>
        <w:t xml:space="preserve">Physicist</w:t>
      </w:r>
      <w:r>
        <w:t xml:space="preserve">&gt; utilizes seismology and heat transfer equations to identify optimal drilling sites minimizing risk and maximizing output for the national utility company PLN.</w:t>
      </w:r>
    </w:p>
    <w:bookmarkEnd w:id="29"/>
    <w:bookmarkStart w:id="30" w:name="section-5"/>
    <w:p>
      <w:pPr>
        <w:pStyle w:val="Heading2"/>
      </w:pPr>
    </w:p>
    <w:p>
      <w:pPr>
        <w:pStyle w:val="FirstParagraph"/>
      </w:pPr>
      <w:r>
        <w:t xml:space="preserve">4.2 Smart City Infrastructure and Quantum Computing Applications</w:t>
      </w:r>
    </w:p>
    <w:p>
      <w:pPr>
        <w:pStyle w:val="BodyText"/>
      </w:pPr>
      <w:r>
        <w:t xml:space="preserve">The vision for</w:t>
      </w:r>
      <w:r>
        <w:t xml:space="preserve"> </w:t>
      </w:r>
      <w:r>
        <w:rPr>
          <w:bCs/>
          <w:b/>
        </w:rPr>
        <w:t xml:space="preserve">Indonesia Jakarta</w:t>
      </w:r>
      <w:r>
        <w:t xml:space="preserve">&gt; as a smart city relies heavily on Big Data and Artificial Intelligence. However, classical computing architectures are reaching physical limits in processing speed and energy consumption. This is where a modern</w:t>
      </w:r>
      <w:r>
        <w:t xml:space="preserve"> </w:t>
      </w:r>
      <w:r>
        <w:t xml:space="preserve">Physicist</w:t>
      </w:r>
      <w:r>
        <w:t xml:space="preserve">&gt; specializing in quantum mechanics becomes invaluable. By collaborating with tech firms in Jakarta’s Silicon Valley of Asia they can contribute to the development of post-silicon computing technologies or optimize existing classical algorithms using physics-inspired models (such as simulated annealing) for traffic flow management and grid load balancing. For instance, applying fluid dynamics equations to model pedestrian and vehicular traffic patterns can lead to smarter traffic light synchronization reducing congestion by up to 30%.</w:t>
      </w:r>
    </w:p>
    <w:bookmarkEnd w:id="30"/>
    <w:bookmarkStart w:id="31" w:name="section-6"/>
    <w:p>
      <w:pPr>
        <w:pStyle w:val="Heading2"/>
      </w:pPr>
    </w:p>
    <w:p>
      <w:pPr>
        <w:pStyle w:val="FirstParagraph"/>
      </w:pPr>
      <w:r>
        <w:t xml:space="preserve">4.3 Industrial Metrology and Quality Control</w:t>
      </w:r>
    </w:p>
    <w:p>
      <w:pPr>
        <w:pStyle w:val="BodyText"/>
      </w:pPr>
      <w:r>
        <w:t xml:space="preserve">In manufacturing hubs surrounding</w:t>
      </w:r>
      <w:r>
        <w:t xml:space="preserve"> </w:t>
      </w:r>
      <w:r>
        <w:rPr>
          <w:bCs/>
          <w:b/>
        </w:rPr>
        <w:t xml:space="preserve">Indonesia Jakarta</w:t>
      </w:r>
      <w:r>
        <w:t xml:space="preserve">&gt; precision is paramount. The introduction of laser interferometry, atomic force microscopy, and other high-precision measurement techniques requires deep understanding provided by a</w:t>
      </w:r>
      <w:r>
        <w:t xml:space="preserve"> </w:t>
      </w:r>
      <w:r>
        <w:t xml:space="preserve">Physicist</w:t>
      </w:r>
      <w:r>
        <w:t xml:space="preserve">&gt;. Whether it is ensuring the structural integrity of new bridge materials or calibrating sensors for IoT devices in agricultural supply chains physicist expertise ensures that quality control standards meet international benchmarks this boosting Indonesia’s export competitiveness.</w:t>
      </w:r>
    </w:p>
    <w:bookmarkEnd w:id="31"/>
    <w:bookmarkStart w:id="33" w:name="section-7"/>
    <w:p>
      <w:pPr>
        <w:pStyle w:val="Heading2"/>
      </w:pPr>
    </w:p>
    <w:bookmarkStart w:id="32" w:name="project-timeline-and-milestones"/>
    <w:p>
      <w:pPr>
        <w:pStyle w:val="Heading3"/>
      </w:pPr>
      <w:r>
        <w:t xml:space="preserve">5. Project Timeline and Milestones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Description</w:t>
            </w:r>
          </w:p>
        </w:tc>
        <w:tc>
          <w:tcPr/>
          <w:p>
            <w:pPr>
              <w:pStyle w:val="Compact"/>
              <w:jc w:val="left"/>
            </w:pPr>
            <w:r>
              <w:t xml:space="preserve">Duration</w:t>
            </w:r>
          </w:p>
        </w:tc>
      </w:tr>
      <w:tr>
        <w:tc>
          <w:tcPr/>
          <w:p>
            <w:pPr>
              <w:pStyle w:val="Compact"/>
              <w:jc w:val="left"/>
            </w:pPr>
            <w:r>
              <w:t xml:space="preserve">Phase 1: Recruitment and Onboarding in Indonesia Jakarta</w:t>
            </w:r>
          </w:p>
          <w:p>
            <w:pPr>
              <w:jc w:val="left"/>
            </w:pPr>
            <w:r>
              <w:t xml:space="preserve">Hiring senior Physicists with expertise in applied physics. Establishing laboratories in Jakarta.</w:t>
            </w:r>
          </w:p>
        </w:tc>
        <w:tc>
          <w:tcPr/>
          <w:p>
            <w:pPr>
              <w:pStyle w:val="Compact"/>
              <w:jc w:val="left"/>
            </w:pPr>
            <w:r>
              <w:t xml:space="preserve">Months 1-6</w:t>
            </w:r>
          </w:p>
        </w:tc>
        <w:tc>
          <w:tcPr/>
          <w:p>
            <w:pPr>
              <w:pStyle w:val="Compact"/>
            </w:pPr>
          </w:p>
        </w:tc>
      </w:tr>
      <w:tr>
        <w:tc>
          <w:tcPr/>
          <w:p>
            <w:pPr>
              <w:pStyle w:val="Compact"/>
              <w:jc w:val="left"/>
            </w:pPr>
            <w:r>
              <w:t xml:space="preserve">Phase 2: Pilot Projects for Indonesia Jakarta</w:t>
            </w:r>
          </w:p>
          <w:p>
            <w:pPr>
              <w:jc w:val="left"/>
            </w:pPr>
            <w:r>
              <w:t xml:space="preserve">Execution of initial case studies in energy and traffic management led by the Physicist team.</w:t>
            </w:r>
          </w:p>
        </w:tc>
        <w:tc>
          <w:tcPr/>
          <w:p>
            <w:pPr>
              <w:pStyle w:val="Compact"/>
              <w:jc w:val="left"/>
            </w:pPr>
            <w:r>
              <w:t xml:space="preserve">Months 7-18</w:t>
            </w:r>
          </w:p>
        </w:tc>
        <w:tc>
          <w:tcPr/>
          <w:p>
            <w:pPr>
              <w:pStyle w:val="Compact"/>
            </w:pPr>
          </w:p>
        </w:tc>
      </w:tr>
      <w:tr>
        <w:tc>
          <w:tcPr/>
          <w:p>
            <w:pPr>
              <w:pStyle w:val="Compact"/>
              <w:jc w:val="left"/>
            </w:pPr>
            <w:r>
              <w:t xml:space="preserve">Phase 3: Scaling and Integration in Indonesia Jakarta</w:t>
            </w:r>
          </w:p>
          <w:p>
            <w:pPr>
              <w:jc w:val="left"/>
            </w:pPr>
            <w:r>
              <w:t xml:space="preserve">Full-scale deployment of solutions across major industries in Jakarta with knowledge transfer to local engineers.</w:t>
            </w:r>
          </w:p>
        </w:tc>
        <w:tc>
          <w:tcPr/>
          <w:p>
            <w:pPr>
              <w:pStyle w:val="Compact"/>
              <w:jc w:val="left"/>
            </w:pPr>
            <w:r>
              <w:t xml:space="preserve">Months 19-36</w:t>
            </w:r>
          </w:p>
        </w:tc>
        <w:tc>
          <w:tcPr/>
          <w:p>
            <w:pPr>
              <w:pStyle w:val="Compact"/>
            </w:pPr>
          </w:p>
        </w:tc>
      </w:tr>
      <w:tr>
        <w:tc>
          <w:tcPr/>
          <w:p>
            <w:pPr>
              <w:pStyle w:val="Compact"/>
              <w:jc w:val="left"/>
            </w:pPr>
            <w:r>
              <w:t xml:space="preserve">Phase 4: Review and Expansion for Indonesia Jakarta</w:t>
            </w:r>
          </w:p>
          <w:p>
            <w:pPr>
              <w:jc w:val="left"/>
            </w:pPr>
            <w:r>
              <w:t xml:space="preserve">Evaluation of ROI. Expanding the model to other cities in Indonesia based on Jakarta’s success.</w:t>
            </w:r>
          </w:p>
        </w:tc>
        <w:tc>
          <w:tcPr/>
          <w:p>
            <w:pPr>
              <w:pStyle w:val="Compact"/>
              <w:jc w:val="left"/>
            </w:pPr>
            <w:r>
              <w:t xml:space="preserve">Months 37-48</w:t>
            </w:r>
          </w:p>
        </w:tc>
        <w:tc>
          <w:tcPr/>
          <w:p>
            <w:pPr>
              <w:pStyle w:val="Compact"/>
            </w:pPr>
          </w:p>
        </w:tc>
      </w:tr>
    </w:tbl>
    <w:bookmarkEnd w:id="32"/>
    <w:bookmarkEnd w:id="33"/>
    <w:bookmarkStart w:id="34" w:name="section-8"/>
    <w:p>
      <w:pPr>
        <w:pStyle w:val="Heading2"/>
      </w:pPr>
    </w:p>
    <w:p>
      <w:pPr>
        <w:pStyle w:val="FirstParagraph"/>
      </w:pPr>
      <w:r>
        <w:t xml:space="preserve">6. Budgetary Considerations and Resource Allocation</w:t>
      </w:r>
    </w:p>
    <w:p>
      <w:pPr>
        <w:pStyle w:val="BodyText"/>
      </w:pPr>
      <w:r>
        <w:t xml:space="preserve">The budget for this</w:t>
      </w:r>
      <w:r>
        <w:t xml:space="preserve"> </w:t>
      </w:r>
      <w:r>
        <w:rPr>
          <w:bCs/>
          <w:b/>
        </w:rPr>
        <w:t xml:space="preserve">Project Report</w:t>
      </w:r>
      <w:r>
        <w:t xml:space="preserve">&gt; implementation is substantial but justified by the long-term economic benefits. Key costs include:</w:t>
      </w:r>
    </w:p>
    <w:p>
      <w:pPr>
        <w:numPr>
          <w:ilvl w:val="0"/>
          <w:numId w:val="1002"/>
        </w:numPr>
        <w:pStyle w:val="Compact"/>
      </w:pPr>
      <w:r>
        <w:t xml:space="preserve">Salaris and allowances for specialized Physicists.</w:t>
      </w:r>
    </w:p>
    <w:p>
      <w:pPr>
        <w:numPr>
          <w:ilvl w:val="0"/>
          <w:numId w:val="1002"/>
        </w:numPr>
        <w:pStyle w:val="Compact"/>
      </w:pPr>
      <w:r>
        <w:t xml:space="preserve">Procurement of advanced laboratory equipment (spectrometers, quantum processors, simulation servers).</w:t>
      </w:r>
    </w:p>
    <w:p>
      <w:pPr>
        <w:numPr>
          <w:ilvl w:val="0"/>
          <w:numId w:val="1002"/>
        </w:numPr>
        <w:pStyle w:val="Compact"/>
      </w:pPr>
      <w:r>
        <w:t xml:space="preserve">Educational workshops to bridge the gap between theoretical physics and industrial application in Jakarta.</w:t>
      </w:r>
    </w:p>
    <w:bookmarkEnd w:id="34"/>
    <w:bookmarkStart w:id="35" w:name="section-9"/>
    <w:p>
      <w:pPr>
        <w:pStyle w:val="Heading2"/>
      </w:pPr>
    </w:p>
    <w:p>
      <w:pPr>
        <w:pStyle w:val="FirstParagraph"/>
      </w:pPr>
      <w:r>
        <w:t xml:space="preserve">7. Risk Management</w:t>
      </w:r>
    </w:p>
    <w:p>
      <w:pPr>
        <w:pStyle w:val="BodyText"/>
      </w:pPr>
      <w:r>
        <w:t xml:space="preserve">Risks include potential resistance from established engineering firms accustomed to traditional methods. To mitigate this, the</w:t>
      </w:r>
      <w:r>
        <w:t xml:space="preserve"> </w:t>
      </w:r>
      <w:r>
        <w:t xml:space="preserve">Physicist</w:t>
      </w:r>
      <w:r>
        <w:t xml:space="preserve">&gt; team will engage in collaborative problem-solving sessions rather than top-down mandates. Another risk is brain drain; therefore competitive salaries and research grants must be offered to retain top talent within</w:t>
      </w:r>
      <w:r>
        <w:t xml:space="preserve"> </w:t>
      </w:r>
      <w:r>
        <w:rPr>
          <w:bCs/>
          <w:b/>
        </w:rPr>
        <w:t xml:space="preserve">Indonesia Jakarta</w:t>
      </w:r>
      <w:r>
        <w:t xml:space="preserve">.</w:t>
      </w:r>
    </w:p>
    <w:bookmarkEnd w:id="35"/>
    <w:bookmarkStart w:id="37" w:name="section-10"/>
    <w:p>
      <w:pPr>
        <w:pStyle w:val="Heading2"/>
      </w:pPr>
    </w:p>
    <w:bookmarkStart w:id="36" w:name="expected-outcomes-for-indonesia-jakarta"/>
    <w:p>
      <w:pPr>
        <w:pStyle w:val="Heading3"/>
      </w:pPr>
      <w:r>
        <w:t xml:space="preserve">8. Expected Outcomes for Indonesia Jakarta</w:t>
      </w:r>
    </w:p>
    <w:p>
      <w:pPr>
        <w:numPr>
          <w:ilvl w:val="0"/>
          <w:numId w:val="1003"/>
        </w:numPr>
        <w:pStyle w:val="Compact"/>
      </w:pPr>
      <w:r>
        <w:t xml:space="preserve">Economic Growth:&gt; A projected 5% increase in efficiency in local manufacturing and energy sectors.</w:t>
      </w:r>
    </w:p>
    <w:p>
      <w:pPr>
        <w:numPr>
          <w:ilvl w:val="0"/>
          <w:numId w:val="1003"/>
        </w:numPr>
        <w:pStyle w:val="Compact"/>
      </w:pPr>
      <w:r>
        <w:t xml:space="preserve">Environmental Impact:&gt; Reduced carbon emissions through optimized energy systems managed by physicist-led initiatives.</w:t>
      </w:r>
    </w:p>
    <w:p>
      <w:pPr>
        <w:numPr>
          <w:ilvl w:val="0"/>
          <w:numId w:val="1003"/>
        </w:numPr>
        <w:pStyle w:val="Compact"/>
      </w:pPr>
      <w:r>
        <w:t xml:space="preserve">Knowledge Economy:&gt; Creation of a new class of hybrid engineers-physicists capable of driving future innovations in</w:t>
      </w:r>
      <w:r>
        <w:t xml:space="preserve"> </w:t>
      </w:r>
      <w:r>
        <w:rPr>
          <w:bCs/>
          <w:b/>
        </w:rPr>
        <w:t xml:space="preserve">Indonesia Jakarta</w:t>
      </w:r>
      <w:r>
        <w:t xml:space="preserve">.</w:t>
      </w:r>
    </w:p>
    <w:bookmarkEnd w:id="36"/>
    <w:bookmarkEnd w:id="37"/>
    <w:bookmarkStart w:id="39" w:name="section-11"/>
    <w:p>
      <w:pPr>
        <w:pStyle w:val="Heading2"/>
      </w:pPr>
    </w:p>
    <w:bookmarkStart w:id="38" w:name="conclusion"/>
    <w:p>
      <w:pPr>
        <w:pStyle w:val="Heading3"/>
      </w:pPr>
      <w:r>
        <w:t xml:space="preserve">9. Conclusion</w:t>
      </w:r>
    </w:p>
    <w:p>
      <w:pPr>
        <w:pStyle w:val="FirstParagraph"/>
      </w:pPr>
      <w:r>
        <w:t xml:space="preserve">In conclusion, the integration of a</w:t>
      </w:r>
    </w:p>
    <w:p>
      <w:pPr>
        <w:pStyle w:val="BodyText"/>
      </w:pPr>
      <w:r>
        <w:t xml:space="preserve">Physicist&gt; into the developmental framework of</w:t>
      </w:r>
      <w:r>
        <w:t xml:space="preserve"> </w:t>
      </w:r>
      <w:r>
        <w:t xml:space="preserve">Indonesia Jakarta</w:t>
      </w:r>
      <w:r>
        <w:t xml:space="preserve">&gt; is not merely an academic exercise but a strategic imperative. By leveraging fundamental scientific principles to solve practical urban and industrial problems Jakarta can position itself as a leader in Southeast Asia’s tech revolution. This</w:t>
      </w:r>
      <w:r>
        <w:t xml:space="preserve"> </w:t>
      </w:r>
      <w:r>
        <w:rPr>
          <w:bCs/>
          <w:b/>
        </w:rPr>
        <w:t xml:space="preserve">Project Report</w:t>
      </w:r>
      <w:r>
        <w:t xml:space="preserve">&gt; serves as the foundational document for this transformation urging stakeholders to invest in human capital that understands the universe’s laws to better build its future cities.</w:t>
      </w:r>
    </w:p>
    <w:p>
      <w:pPr>
        <w:pStyle w:val="BodyText"/>
      </w:pPr>
      <w:r>
        <w:t xml:space="preserve">© 2023 Strategic Planning Committee. All Rights Reserved. Document Prepared for Official Use in Indonesia Jakarta.</w:t>
      </w:r>
    </w:p>
    <w:p>
      <w:pPr>
        <w:pStyle w:val="BodyText"/>
      </w:pPr>
      <w:r>
        <w:br/>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Physicist Expertise in Indonesia Jakarta</dc:title>
  <dc:creator/>
  <dc:language>en</dc:language>
  <cp:keywords/>
  <dcterms:created xsi:type="dcterms:W3CDTF">2026-07-29T14:40:33Z</dcterms:created>
  <dcterms:modified xsi:type="dcterms:W3CDTF">2026-07-29T14:40:33Z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