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Physics</w:t>
      </w:r>
      <w:r>
        <w:t xml:space="preserve"> </w:t>
      </w:r>
      <w:r>
        <w:t xml:space="preserve">Research</w:t>
      </w:r>
      <w:r>
        <w:t xml:space="preserve"> </w:t>
      </w:r>
      <w:r>
        <w:t xml:space="preserve">Initiative</w:t>
      </w:r>
      <w:r>
        <w:t xml:space="preserve"> </w:t>
      </w:r>
      <w:r>
        <w:t xml:space="preserve">in</w:t>
      </w:r>
      <w:r>
        <w:t xml:space="preserve"> </w:t>
      </w:r>
      <w:r>
        <w:t xml:space="preserve">Japan</w:t>
      </w:r>
      <w:r>
        <w:t xml:space="preserve"> </w:t>
      </w:r>
      <w:r>
        <w:t xml:space="preserve">Kyoto</w:t>
      </w:r>
    </w:p>
    <w:bookmarkStart w:id="34" w:name="Xc3d9134dc7ebd3e6822b93026aebeac5d7b0ef5"/>
    <w:p>
      <w:pPr>
        <w:pStyle w:val="Heading1"/>
      </w:pPr>
      <w:r>
        <w:t xml:space="preserve">Project Report on the Establishment of a Theoretical Physics Research Hub for a Physicist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Scientific Collaborators and Funding Bodies</w:t>
      </w:r>
      <w:r>
        <w:br/>
      </w:r>
    </w:p>
    <w:p>
      <w:pPr>
        <w:pStyle w:val="BodyText"/>
      </w:pPr>
      <w:r>
        <w:t xml:space="preserve">From:The Project Lead Office</w:t>
      </w:r>
      <w:r>
        <w:br/>
      </w:r>
      <w:r>
        <w:rPr>
          <w:bCs/>
          <w:b/>
        </w:rPr>
        <w:t xml:space="preserve">Subject:</w:t>
      </w:r>
      <w:r>
        <w:t xml:space="preserve">A comprehensive strategic framework for integrating a specialized Physicist into the scientific ecosystem of Japan Kyoto.</w:t>
      </w:r>
    </w:p>
    <w:bookmarkStart w:id="20" w:name="executive-summary"/>
    <w:p>
      <w:pPr>
        <w:pStyle w:val="Heading2"/>
      </w:pPr>
      <w:r>
        <w:t xml:space="preserve">1. Executive Summary</w:t>
      </w:r>
    </w:p>
    <w:p>
      <w:pPr>
        <w:pStyle w:val="FirstParagraph"/>
      </w:pPr>
      <w:r>
        <w:t xml:space="preserve">This document serves as the primary Project Report detailing the strategic initiative to host and integrate a distinguished Physicist within the academic and research institutions located in Japan Kyoto. The objective is to leverage Kyoto’s rich historical tradition of scholarship combined with its modern technological infrastructure to foster breakthroughs in quantum mechanics, condensed matter physics, and astrophysics. By focusing on the specific needs of the Physicist and the unique cultural advantages of Japan Kyoto, this project aims to establish a world-class laboratory environment that encourages both theoretical innovation and experimental validation.</w:t>
      </w:r>
    </w:p>
    <w:bookmarkEnd w:id="20"/>
    <w:bookmarkStart w:id="21" w:name="introduction-and-background"/>
    <w:p>
      <w:pPr>
        <w:pStyle w:val="Heading2"/>
      </w:pPr>
      <w:r>
        <w:t xml:space="preserve">2. Introduction and Background</w:t>
      </w:r>
    </w:p>
    <w:p>
      <w:pPr>
        <w:pStyle w:val="FirstParagraph"/>
      </w:pPr>
      <w:r>
        <w:t xml:space="preserve">Kyoto has long been recognized as a sanctuary for intellectual pursuit in Asia. For centuries, it has served as the cultural and educational heart of Japan, home to prestigious universities such as Kyoto University (Kyodai), which boasts numerous Nobel laureates in physics. The decision to locate this Project Report’s activities in Japan Kyoto is not merely logistical but philosophical. It reflects a commitment to an environment where traditional respect for knowledge meets cutting-edge scientific inquiry.</w:t>
      </w:r>
    </w:p>
    <w:p>
      <w:pPr>
        <w:pStyle w:val="BodyText"/>
      </w:pPr>
      <w:r>
        <w:t xml:space="preserve">The core subject of this initiative is the Physicist, whose expertise ranges from high-energy particle physics to quantum information science. The integration of this professional into the local ecosystem requires careful planning regarding infrastructure, cultural adaptation, and collaborative frameworks. This report outlines the necessary steps to ensure that the Physicist can operate at peak efficiency while contributing meaningfully to Japan Kyoto’s scientific legacy.</w:t>
      </w:r>
    </w:p>
    <w:bookmarkEnd w:id="21"/>
    <w:bookmarkStart w:id="22" w:name="strategic-objectives"/>
    <w:p>
      <w:pPr>
        <w:pStyle w:val="Heading2"/>
      </w:pPr>
      <w:r>
        <w:t xml:space="preserve">3. Strategic Objectives</w:t>
      </w:r>
    </w:p>
    <w:p>
      <w:pPr>
        <w:pStyle w:val="FirstParagraph"/>
      </w:pPr>
      <w:r>
        <w:t xml:space="preserve">The project is guided by three primary objectives:</w:t>
      </w:r>
    </w:p>
    <w:p>
      <w:pPr>
        <w:numPr>
          <w:ilvl w:val="0"/>
          <w:numId w:val="1001"/>
        </w:numPr>
        <w:pStyle w:val="Compact"/>
      </w:pPr>
      <w:r>
        <w:rPr>
          <w:bCs/>
          <w:b/>
        </w:rPr>
        <w:t xml:space="preserve">Facilitate High-Impact Research:</w:t>
      </w:r>
      <w:r>
        <w:t xml:space="preserve">Create an environment where the Physicist can access state-of-the-art computational resources and experimental facilities available in Japan Kyoto.</w:t>
      </w:r>
    </w:p>
    <w:p>
      <w:pPr>
        <w:numPr>
          <w:ilvl w:val="0"/>
          <w:numId w:val="1001"/>
        </w:numPr>
        <w:pStyle w:val="Compact"/>
      </w:pPr>
      <w:r>
        <w:rPr>
          <w:bCs/>
          <w:b/>
        </w:rPr>
        <w:t xml:space="preserve">Cultural and Academic Integration:</w:t>
      </w:r>
      <w:r>
        <w:t xml:space="preserve">Ensure seamless integration of the Physicist into the Japanese academic community, promoting cross-cultural dialogue and collaboration.</w:t>
      </w:r>
    </w:p>
    <w:p>
      <w:pPr>
        <w:numPr>
          <w:ilvl w:val="0"/>
          <w:numId w:val="1001"/>
        </w:numPr>
        <w:pStyle w:val="Compact"/>
      </w:pPr>
      <w:r>
        <w:rPr>
          <w:bCs/>
          <w:b/>
        </w:rPr>
        <w:t xml:space="preserve">Sustainable Innovation:</w:t>
      </w:r>
      <w:r>
        <w:t xml:space="preserve">Establish long-term partnerships between international research bodies and institutions in Japan Kyoto to sustain progress beyond the initial funding period.</w:t>
      </w:r>
    </w:p>
    <w:bookmarkEnd w:id="22"/>
    <w:bookmarkStart w:id="26" w:name="infrastructure-and-resource-allocation"/>
    <w:p>
      <w:pPr>
        <w:pStyle w:val="Heading2"/>
      </w:pPr>
      <w:r>
        <w:t xml:space="preserve">4. Infrastructure and Resource Allocation</w:t>
      </w:r>
    </w:p>
    <w:p>
      <w:pPr>
        <w:pStyle w:val="FirstParagraph"/>
      </w:pPr>
      <w:r>
        <w:t xml:space="preserve">To support the work of a Physicist, the physical and digital infrastructure in Japan Kyoto must be robust. The Project Report identifies several key areas requiring attention:</w:t>
      </w:r>
    </w:p>
    <w:bookmarkStart w:id="23" w:name="laboratory-facilities"/>
    <w:p>
      <w:pPr>
        <w:pStyle w:val="Heading3"/>
      </w:pPr>
      <w:r>
        <w:t xml:space="preserve">4.1 Laboratory Facilities</w:t>
      </w:r>
    </w:p>
    <w:p>
      <w:pPr>
        <w:pStyle w:val="FirstParagraph"/>
      </w:pPr>
      <w:r>
        <w:t xml:space="preserve">Kyoto University and associated research institutes possess advanced laboratories equipped for ultra-cold atom experiments, superconducting quantum devices, and laser spectroscopy. The project will allocate funds to secure dedicated bench space within these facilities, ensuring that the Physicist has immediate access to necessary equipment. Special attention is paid to noise isolation and vibration control, which are critical for sensitive physical measurements.</w:t>
      </w:r>
    </w:p>
    <w:bookmarkEnd w:id="23"/>
    <w:bookmarkStart w:id="24" w:name="computational-resources"/>
    <w:p>
      <w:pPr>
        <w:pStyle w:val="Heading3"/>
      </w:pPr>
      <w:r>
        <w:t xml:space="preserve">4.2 Computational Resources</w:t>
      </w:r>
    </w:p>
    <w:p>
      <w:pPr>
        <w:pStyle w:val="FirstParagraph"/>
      </w:pPr>
      <w:r>
        <w:t xml:space="preserve">Theoretical physics often requires immense computational power for simulations and data analysis. The project will provide the Physicist with access to the supercomputing clusters available in Japan Kyoto. These resources are essential for modeling complex quantum systems and analyzing data from large-scale experiments, ensuring that theoretical predictions can be tested against empirical results efficiently.</w:t>
      </w:r>
    </w:p>
    <w:bookmarkEnd w:id="24"/>
    <w:bookmarkStart w:id="25" w:name="collaborative-spaces"/>
    <w:p>
      <w:pPr>
        <w:pStyle w:val="Heading3"/>
      </w:pPr>
      <w:r>
        <w:t xml:space="preserve">4.3 Collaborative Spaces</w:t>
      </w:r>
    </w:p>
    <w:p>
      <w:pPr>
        <w:pStyle w:val="FirstParagraph"/>
      </w:pPr>
      <w:r>
        <w:t xml:space="preserve">Innovation thrives on interaction. We will establish a dedicated seminar room and collaborative workspace within the research center in Japan Kyoto. This space is designed to host regular colloquia, inviting local experts, graduate students, and visiting scholars to engage with the Physicist’s work.</w:t>
      </w:r>
    </w:p>
    <w:bookmarkEnd w:id="25"/>
    <w:bookmarkEnd w:id="26"/>
    <w:bookmarkStart w:id="30" w:name="X0cc6aae51815cfde0399994e19646b5536931fa"/>
    <w:p>
      <w:pPr>
        <w:pStyle w:val="Heading2"/>
      </w:pPr>
      <w:r>
        <w:t xml:space="preserve">5. Cultural Integration and Operational Logistics</w:t>
      </w:r>
    </w:p>
    <w:p>
      <w:pPr>
        <w:pStyle w:val="FirstParagraph"/>
      </w:pPr>
      <w:r>
        <w:t xml:space="preserve">A critical component of this Project Report is the successful adaptation of the Physicist to life in Japan Kyoto. While scientific language is often universal, nuances in academic culture, communication styles, and daily routines can pose challenges.</w:t>
      </w:r>
    </w:p>
    <w:bookmarkStart w:id="27" w:name="language-and-communication"/>
    <w:p>
      <w:pPr>
        <w:pStyle w:val="Heading3"/>
      </w:pPr>
      <w:r>
        <w:t xml:space="preserve">5.1 Language and Communication</w:t>
      </w:r>
    </w:p>
    <w:p>
      <w:pPr>
        <w:pStyle w:val="FirstParagraph"/>
      </w:pPr>
      <w:r>
        <w:t xml:space="preserve">We will provide Japanese language support specifically tailored for academic contexts. Understanding the nuances of Japanese scientific terminology and social etiquette is vital for effective collaboration with local colleagues in Japan Kyoto.</w:t>
      </w:r>
    </w:p>
    <w:bookmarkEnd w:id="27"/>
    <w:bookmarkStart w:id="28" w:name="visa-and-administrative-support"/>
    <w:p>
      <w:pPr>
        <w:pStyle w:val="Heading3"/>
      </w:pPr>
      <w:r>
        <w:t xml:space="preserve">5.2 Visa and Administrative Support</w:t>
      </w:r>
    </w:p>
    <w:p>
      <w:pPr>
        <w:pStyle w:val="FirstParagraph"/>
      </w:pPr>
      <w:r>
        <w:t xml:space="preserve">The administrative team will assist with visa applications, residence registration, and housing arrangements near major research hubs in Japan Kyoto. Prioritizing proximity to the laboratory minimizes commute time, allowing the Physicist to maximize productive hours.</w:t>
      </w:r>
    </w:p>
    <w:bookmarkEnd w:id="28"/>
    <w:bookmarkStart w:id="29" w:name="cultural-immersion"/>
    <w:p>
      <w:pPr>
        <w:pStyle w:val="Heading3"/>
      </w:pPr>
      <w:r>
        <w:t xml:space="preserve">5.3 Cultural Immersion</w:t>
      </w:r>
    </w:p>
    <w:p>
      <w:pPr>
        <w:pStyle w:val="FirstParagraph"/>
      </w:pPr>
      <w:r>
        <w:t xml:space="preserve">Kyoto offers a unique backdrop for intellectual work, with its temples, gardens, and tea houses providing inspiration and tranquility. We encourage the Physicist to engage with these cultural elements, as a balanced lifestyle is often conducive to high-level creative thinking.</w:t>
      </w:r>
    </w:p>
    <w:bookmarkEnd w:id="29"/>
    <w:bookmarkEnd w:id="30"/>
    <w:bookmarkStart w:id="31" w:name="expected-outcomes-and-impact"/>
    <w:p>
      <w:pPr>
        <w:pStyle w:val="Heading2"/>
      </w:pPr>
      <w:r>
        <w:t xml:space="preserve">6. Expected Outcomes and Impact</w:t>
      </w:r>
    </w:p>
    <w:p>
      <w:pPr>
        <w:pStyle w:val="FirstParagraph"/>
      </w:pPr>
      <w:r>
        <w:t xml:space="preserve">The successful execution of this project will yield significant scientific dividends. We anticipate several peer-reviewed publications in top-tier journals, the development of new theoretical models, and potential technological applications derived from the Physicist’s research.</w:t>
      </w:r>
    </w:p>
    <w:p>
      <w:pPr>
        <w:pStyle w:val="BodyText"/>
      </w:pPr>
      <w:r>
        <w:t xml:space="preserve">Furthermore, by embedding a world-class Physicist in Japan Kyoto, we strengthen the global network of scientific inquiry. This project serves as a model for international collaboration, demonstrating how traditional centers of learning can adapt to modern scientific demands. The presence of this expertise will also inspire local students and researchers in Japan Kyoto to pursue careers in physics, fostering the next generation of scientists.</w:t>
      </w:r>
    </w:p>
    <w:bookmarkEnd w:id="31"/>
    <w:bookmarkStart w:id="32" w:name="risk-management"/>
    <w:p>
      <w:pPr>
        <w:pStyle w:val="Heading2"/>
      </w:pPr>
      <w:r>
        <w:t xml:space="preserve">7. Risk Management</w:t>
      </w:r>
    </w:p>
    <w:p>
      <w:pPr>
        <w:pStyle w:val="FirstParagraph"/>
      </w:pPr>
      <w:r>
        <w:t xml:space="preserve">Potential risks include delays in equipment procurement, bureaucratic hurdles associated with international hires, and cultural misunderstandings. Mitigation strategies involve early engagement with local administrative bodies, securing backup funding sources, and assigning a dedicated liaison officer to assist the Physicist during the initial months of relocation.</w:t>
      </w:r>
    </w:p>
    <w:bookmarkEnd w:id="32"/>
    <w:bookmarkStart w:id="33" w:name="conclusion"/>
    <w:p>
      <w:pPr>
        <w:pStyle w:val="Heading2"/>
      </w:pPr>
      <w:r>
        <w:t xml:space="preserve">8. Conclusion</w:t>
      </w:r>
    </w:p>
    <w:p>
      <w:pPr>
        <w:pStyle w:val="FirstParagraph"/>
      </w:pPr>
      <w:r>
        <w:t xml:space="preserve">This Project Report underscores the importance of strategic planning in supporting a Physicist’s work in Japan Kyoto. By combining world-class infrastructure, cultural sensitivity, and strong institutional support, we create an environment where scientific excellence can flourish. The collaboration between international expertise and the deep-rooted academic traditions of Japan Kyoto promises to produce groundbreaking results that will benefit the global physics community for years to come.</w:t>
      </w:r>
    </w:p>
    <w:p>
      <w:pPr>
        <w:pStyle w:val="BodyText"/>
      </w:pPr>
      <w:r>
        <w:t xml:space="preserve">We recommend immediate approval of the budget allocation and initiation of recruitment processes for supporting staff. The time is ripe to establish this hub as a beacon of innovation in the heart of Japan Kyoto.</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Physics Research Initiative in Japan Kyoto</dc:title>
  <dc:creator/>
  <dc:language>en</dc:language>
  <cp:keywords/>
  <dcterms:created xsi:type="dcterms:W3CDTF">2026-07-29T17:51:55Z</dcterms:created>
  <dcterms:modified xsi:type="dcterms:W3CDTF">2026-07-29T17:51:55Z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