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High-Energy</w:t>
      </w:r>
      <w:r>
        <w:t xml:space="preserve"> </w:t>
      </w:r>
      <w:r>
        <w:t xml:space="preserve">Physics</w:t>
      </w:r>
      <w:r>
        <w:t xml:space="preserve"> </w:t>
      </w:r>
      <w:r>
        <w:t xml:space="preserve">Research</w:t>
      </w:r>
      <w:r>
        <w:t xml:space="preserve"> </w:t>
      </w:r>
      <w:r>
        <w:t xml:space="preserve">Initiative</w:t>
      </w:r>
      <w:r>
        <w:t xml:space="preserve"> </w:t>
      </w:r>
      <w:r>
        <w:t xml:space="preserve">in</w:t>
      </w:r>
      <w:r>
        <w:t xml:space="preserve"> </w:t>
      </w:r>
      <w:r>
        <w:t xml:space="preserve">Japan</w:t>
      </w:r>
      <w:r>
        <w:t xml:space="preserve"> </w:t>
      </w:r>
      <w:r>
        <w:t xml:space="preserve">Tokyo</w:t>
      </w:r>
    </w:p>
    <w:bookmarkStart w:id="20" w:name="X80cd9c32276902b046345b0cae700f956c09127"/>
    <w:p>
      <w:pPr>
        <w:pStyle w:val="Heading1"/>
      </w:pPr>
      <w:r>
        <w:t xml:space="preserve">Project Report: Advanced Research Initiative in High-Energy Physics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Science Council &amp; Japanese Ministry of Education, Culture, Sports, Science and Technology (MEXT)</w:t>
      </w:r>
      <w:r>
        <w:br/>
      </w:r>
      <w:r>
        <w:rPr>
          <w:bCs/>
          <w:b/>
        </w:rPr>
        <w:t xml:space="preserve">From:</w:t>
      </w:r>
      <w:r>
        <w:t xml:space="preserve"> </w:t>
      </w:r>
      <w:r>
        <w:t xml:space="preserve">Project Management Office</w:t>
      </w:r>
      <w:r>
        <w:br/>
      </w:r>
      <w:r>
        <w:rPr>
          <w:bCs/>
          <w:b/>
        </w:rPr>
        <w:t xml:space="preserve">Subject:</w:t>
      </w:r>
      <w:r>
        <w:t xml:space="preserve"> </w:t>
      </w:r>
      <w:r>
        <w:t xml:space="preserve">Deployment and Integration of Senior Physicist Roles in Japan Tokyo</w:t>
      </w:r>
    </w:p>
    <w:bookmarkEnd w:id="20"/>
    <w:bookmarkStart w:id="21" w:name="executive-summary"/>
    <w:p>
      <w:pPr>
        <w:pStyle w:val="Heading2"/>
      </w:pPr>
      <w:r>
        <w:t xml:space="preserve">1. Executive Summary</w:t>
      </w:r>
    </w:p>
    <w:p>
      <w:pPr>
        <w:pStyle w:val="FirstParagraph"/>
      </w:pPr>
      <w:r>
        <w:t xml:space="preserve">This Project Report details the strategic implementation, operational challenges, and scientific outcomes associated with the recent deployment of specialized physicist personnel within the research infrastructure located in Japan Tokyo. As global demand for high-energy physics experiments intensifies, collaboration between international scientific bodies and local institutions has reached a critical juncture. This report specifically addresses the role of the</w:t>
      </w:r>
      <w:r>
        <w:t xml:space="preserve"> </w:t>
      </w:r>
      <w:r>
        <w:rPr>
          <w:bCs/>
          <w:b/>
        </w:rPr>
        <w:t xml:space="preserve">Physicist</w:t>
      </w:r>
      <w:r>
        <w:t xml:space="preserve">, analyzing their contributions to data analysis, experimental design, and theoretical modeling within the unique context of</w:t>
      </w:r>
      <w:r>
        <w:t xml:space="preserve"> </w:t>
      </w:r>
      <w:r>
        <w:rPr>
          <w:bCs/>
          <w:b/>
        </w:rPr>
        <w:t xml:space="preserve">Japan Tokyo</w:t>
      </w:r>
      <w:r>
        <w:t xml:space="preserve">. The primary objective is to document how this initiative has strengthened Japan's position as a global hub for quantum mechanics and particle physics research.</w:t>
      </w:r>
    </w:p>
    <w:bookmarkEnd w:id="21"/>
    <w:bookmarkStart w:id="22" w:name="introduction-and-background"/>
    <w:p>
      <w:pPr>
        <w:pStyle w:val="Heading2"/>
      </w:pPr>
      <w:r>
        <w:t xml:space="preserve">2. Introduction and Background</w:t>
      </w:r>
    </w:p>
    <w:p>
      <w:pPr>
        <w:pStyle w:val="FirstParagraph"/>
      </w:pPr>
      <w:r>
        <w:t xml:space="preserve">The city of</w:t>
      </w:r>
      <w:r>
        <w:t xml:space="preserve"> </w:t>
      </w:r>
      <w:r>
        <w:rPr>
          <w:bCs/>
          <w:b/>
        </w:rPr>
        <w:t xml:space="preserve">Japan Tokyo</w:t>
      </w:r>
      <w:r>
        <w:t xml:space="preserve">, often referred to simply as the capital region, serves not only as a political and economic center but increasingly as a nexus for advanced scientific inquiry. The presence of major facilities such as the KEK (High Energy Accelerator Research Organization) in nearby Tsukuba and various university laboratories within</w:t>
      </w:r>
      <w:r>
        <w:t xml:space="preserve"> </w:t>
      </w:r>
      <w:r>
        <w:rPr>
          <w:bCs/>
          <w:b/>
        </w:rPr>
        <w:t xml:space="preserve">Japan Tokyo</w:t>
      </w:r>
      <w:r>
        <w:t xml:space="preserve"> </w:t>
      </w:r>
      <w:r>
        <w:t xml:space="preserve">requires a robust cadre of experts to manage complex datasets from colliders like the SuperKEKB.</w:t>
      </w:r>
      <w:r>
        <w:t xml:space="preserve"> </w:t>
      </w:r>
      <w:r>
        <w:t xml:space="preserve">The core mandate of this project was to secure highly qualified</w:t>
      </w:r>
      <w:r>
        <w:t xml:space="preserve"> </w:t>
      </w:r>
      <w:r>
        <w:rPr>
          <w:bCs/>
          <w:b/>
        </w:rPr>
        <w:t xml:space="preserve">Physicist</w:t>
      </w:r>
      <w:r>
        <w:t xml:space="preserve"> </w:t>
      </w:r>
      <w:r>
        <w:t xml:space="preserve">candidates capable of bridging theoretical gaps between international collaborations (such as those involving CERN in Europe) and domestic experiments in Asia. By focusing on</w:t>
      </w:r>
      <w:r>
        <w:t xml:space="preserve"> </w:t>
      </w:r>
      <w:r>
        <w:rPr>
          <w:bCs/>
          <w:b/>
        </w:rPr>
        <w:t xml:space="preserve">Japan Tokyo</w:t>
      </w:r>
      <w:r>
        <w:t xml:space="preserve">, we aimed to centralize administrative coordination while maintaining decentralized scientific operations across the Kanto region.</w:t>
      </w:r>
    </w:p>
    <w:bookmarkEnd w:id="22"/>
    <w:bookmarkStart w:id="26" w:name="scope-of-work-the-role-of-the-physicist"/>
    <w:p>
      <w:pPr>
        <w:pStyle w:val="Heading2"/>
      </w:pPr>
      <w:r>
        <w:t xml:space="preserve">3. Scope of Work: The Role of the Physicist</w:t>
      </w:r>
    </w:p>
    <w:p>
      <w:pPr>
        <w:pStyle w:val="FirstParagraph"/>
      </w:pPr>
      <w:r>
        <w:t xml:space="preserve">The term</w:t>
      </w:r>
      <w:r>
        <w:t xml:space="preserve"> </w:t>
      </w:r>
      <w:r>
        <w:rPr>
          <w:bCs/>
          <w:b/>
        </w:rPr>
        <w:t xml:space="preserve">Physicist</w:t>
      </w:r>
      <w:r>
        <w:t xml:space="preserve">, as utilized in this report, refers specifically to senior researchers holding doctoral qualifications in physics or related fields. Their duties were multifaceted and critical to the project's success:</w:t>
      </w:r>
    </w:p>
    <w:bookmarkStart w:id="23" w:name="experimental-data-analysis"/>
    <w:p>
      <w:pPr>
        <w:pStyle w:val="Heading3"/>
      </w:pPr>
      <w:r>
        <w:t xml:space="preserve">3.1 Experimental Data Analysis</w:t>
      </w:r>
    </w:p>
    <w:p>
      <w:pPr>
        <w:pStyle w:val="FirstParagraph"/>
      </w:pPr>
      <w:r>
        <w:t xml:space="preserve">A primary responsibility assigned to the</w:t>
      </w:r>
      <w:r>
        <w:t xml:space="preserve"> </w:t>
      </w:r>
      <w:r>
        <w:rPr>
          <w:bCs/>
          <w:b/>
        </w:rPr>
        <w:t xml:space="preserve">Physicist</w:t>
      </w:r>
      <w:r>
        <w:t xml:space="preserve"> </w:t>
      </w:r>
      <w:r>
        <w:t xml:space="preserve">was the processing of petabytes of data generated by particle detectors. In</w:t>
      </w:r>
      <w:r>
        <w:t xml:space="preserve"> </w:t>
      </w:r>
      <w:r>
        <w:rPr>
          <w:bCs/>
          <w:b/>
        </w:rPr>
        <w:t xml:space="preserve">Japan Tokyo</w:t>
      </w:r>
      <w:r>
        <w:t xml:space="preserve">, computational clusters are housed in dedicated data centers to ensure low-latency access for researchers analyzing B-meson decays and other rare physics events. The</w:t>
      </w:r>
      <w:r>
        <w:t xml:space="preserve"> </w:t>
      </w:r>
      <w:r>
        <w:rPr>
          <w:bCs/>
          <w:b/>
        </w:rPr>
        <w:t xml:space="preserve">Physicist</w:t>
      </w:r>
      <w:r>
        <w:t xml:space="preserve"> </w:t>
      </w:r>
      <w:r>
        <w:t xml:space="preserve">employed advanced machine learning algorithms to filter noise from signals, significantly improving the precision of measurement results.</w:t>
      </w:r>
    </w:p>
    <w:bookmarkEnd w:id="23"/>
    <w:bookmarkStart w:id="24" w:name="instrumentation-and-calibration"/>
    <w:p>
      <w:pPr>
        <w:pStyle w:val="Heading3"/>
      </w:pPr>
      <w:r>
        <w:t xml:space="preserve">3.2 Instrumentation and Calibration</w:t>
      </w:r>
    </w:p>
    <w:p>
      <w:pPr>
        <w:pStyle w:val="FirstParagraph"/>
      </w:pPr>
      <w:r>
        <w:t xml:space="preserve">Beyond theoretical work, the</w:t>
      </w:r>
      <w:r>
        <w:t xml:space="preserve"> </w:t>
      </w:r>
      <w:r>
        <w:rPr>
          <w:bCs/>
          <w:b/>
        </w:rPr>
        <w:t xml:space="preserve">Physicist</w:t>
      </w:r>
      <w:r>
        <w:t xml:space="preserve"> </w:t>
      </w:r>
      <w:r>
        <w:t xml:space="preserve">played a pivotal role in hardware maintenance and calibration. Working alongside engineers in facilities near</w:t>
      </w:r>
      <w:r>
        <w:t xml:space="preserve"> </w:t>
      </w:r>
      <w:r>
        <w:rPr>
          <w:bCs/>
          <w:b/>
        </w:rPr>
        <w:t xml:space="preserve">Japan Tokyo</w:t>
      </w:r>
      <w:r>
        <w:t xml:space="preserve">, these experts ensured that magnet systems and calorimeters were functioning within nanosecond precision tolerances. This hands-on involvement was crucial for minimizing downtime during high-luminosity runs.</w:t>
      </w:r>
    </w:p>
    <w:bookmarkEnd w:id="24"/>
    <w:bookmarkStart w:id="25" w:name="international-collaboration-management"/>
    <w:p>
      <w:pPr>
        <w:pStyle w:val="Heading3"/>
      </w:pPr>
      <w:r>
        <w:t xml:space="preserve">3.3 International Collaboration Management</w:t>
      </w:r>
    </w:p>
    <w:p>
      <w:pPr>
        <w:pStyle w:val="FirstParagraph"/>
      </w:pPr>
      <w:r>
        <w:t xml:space="preserve">Given the global nature of modern physics, the</w:t>
      </w:r>
      <w:r>
        <w:t xml:space="preserve"> </w:t>
      </w:r>
      <w:r>
        <w:rPr>
          <w:bCs/>
          <w:b/>
        </w:rPr>
        <w:t xml:space="preserve">Physicist</w:t>
      </w:r>
      <w:r>
        <w:t xml:space="preserve"> </w:t>
      </w:r>
      <w:r>
        <w:t xml:space="preserve">acted as a liaison between Japanese institutions and international partners located in Europe, North America, and Asia. Regular video conferences and joint workshops held in</w:t>
      </w:r>
      <w:r>
        <w:t xml:space="preserve"> </w:t>
      </w:r>
      <w:r>
        <w:rPr>
          <w:bCs/>
          <w:b/>
        </w:rPr>
        <w:t xml:space="preserve">Japan Tokyo</w:t>
      </w:r>
      <w:r>
        <w:t xml:space="preserve"> </w:t>
      </w:r>
      <w:r>
        <w:t xml:space="preserve">facilitated the exchange of ideas, ensuring that local experiments remained aligned with global standards.</w:t>
      </w:r>
    </w:p>
    <w:bookmarkEnd w:id="25"/>
    <w:bookmarkEnd w:id="26"/>
    <w:bookmarkStart w:id="29" w:name="Xfde5bcfe1e8a75a8aa46d198a9fa7ffc7d77ff4"/>
    <w:p>
      <w:pPr>
        <w:pStyle w:val="Heading2"/>
      </w:pPr>
      <w:r>
        <w:t xml:space="preserve">4. Operational Context: Challenges in Japan Tokyo</w:t>
      </w:r>
    </w:p>
    <w:p>
      <w:pPr>
        <w:pStyle w:val="FirstParagraph"/>
      </w:pPr>
      <w:r>
        <w:t xml:space="preserve">Implementing this research project within</w:t>
      </w:r>
      <w:r>
        <w:t xml:space="preserve"> </w:t>
      </w:r>
      <w:r>
        <w:rPr>
          <w:bCs/>
          <w:b/>
        </w:rPr>
        <w:t xml:space="preserve">Japan Tokyo</w:t>
      </w:r>
      <w:r>
        <w:t xml:space="preserve">4.1 Infrastructure Constraints</w:t>
      </w:r>
    </w:p>
    <w:p>
      <w:pPr>
        <w:pStyle w:val="BodyText"/>
      </w:pPr>
      <w:r>
        <w:t xml:space="preserve">While</w:t>
      </w:r>
      <w:r>
        <w:t xml:space="preserve"> </w:t>
      </w:r>
      <w:r>
        <w:rPr>
          <w:bCs/>
          <w:b/>
        </w:rPr>
        <w:t xml:space="preserve">Japan Tokyo</w:t>
      </w:r>
      <w:r>
        <w:t xml:space="preserve">Physicist team had to work within existing architectural footprints, requiring innovative engineering solutions to shield sensitive equipment from external electromagnetic interference common in a dense metropolitan area.</w:t>
      </w:r>
    </w:p>
    <w:bookmarkStart w:id="27" w:name="linguistic-and-cultural-integration"/>
    <w:p>
      <w:pPr>
        <w:pStyle w:val="Heading3"/>
      </w:pPr>
      <w:r>
        <w:t xml:space="preserve">4.2 Linguistic and Cultural Integration</w:t>
      </w:r>
    </w:p>
    <w:p>
      <w:pPr>
        <w:pStyle w:val="FirstParagraph"/>
      </w:pPr>
      <w:r>
        <w:t xml:space="preserve">For international experts joining the project, integrating into the local scientific community in</w:t>
      </w:r>
      <w:r>
        <w:t xml:space="preserve"> </w:t>
      </w:r>
      <w:r>
        <w:rPr>
          <w:bCs/>
          <w:b/>
        </w:rPr>
        <w:t xml:space="preserve">Japan Tokyo</w:t>
      </w:r>
      <w:r>
        <w:t xml:space="preserve"> </w:t>
      </w:r>
      <w:r>
        <w:t xml:space="preserve">required significant support. Language barriers could impede communication between the</w:t>
      </w:r>
      <w:r>
        <w:t xml:space="preserve"> </w:t>
      </w:r>
      <w:r>
        <w:rPr>
          <w:bCs/>
          <w:b/>
        </w:rPr>
        <w:t xml:space="preserve">Physicist</w:t>
      </w:r>
      <w:r>
        <w:t xml:space="preserve"> </w:t>
      </w:r>
      <w:r>
        <w:t xml:space="preserve">staff and local technical support teams. Consequently, bilingual documentation protocols were established to ensure that safety procedures and experimental protocols were understood by all stakeholders regardless of their native language.</w:t>
      </w:r>
    </w:p>
    <w:bookmarkEnd w:id="27"/>
    <w:bookmarkStart w:id="28" w:name="regulatory-compliance"/>
    <w:p>
      <w:pPr>
        <w:pStyle w:val="Heading3"/>
      </w:pPr>
      <w:r>
        <w:t xml:space="preserve">4.3 Regulatory Compliance</w:t>
      </w:r>
    </w:p>
    <w:p>
      <w:pPr>
        <w:pStyle w:val="FirstParagraph"/>
      </w:pPr>
      <w:r>
        <w:t xml:space="preserve">Operating in</w:t>
      </w:r>
      <w:r>
        <w:t xml:space="preserve"> </w:t>
      </w:r>
      <w:r>
        <w:rPr>
          <w:bCs/>
          <w:b/>
        </w:rPr>
        <w:t xml:space="preserve">Japan Tokyo</w:t>
      </w:r>
      <w:r>
        <w:t xml:space="preserve">Physicist5. Outcomes and Impact</w:t>
      </w:r>
    </w:p>
    <w:p>
      <w:pPr>
        <w:pStyle w:val="BodyText"/>
      </w:pPr>
      <w:r>
        <w:t xml:space="preserve">The deployment of specialized</w:t>
      </w:r>
      <w:r>
        <w:t xml:space="preserve"> </w:t>
      </w:r>
      <w:r>
        <w:rPr>
          <w:bCs/>
          <w:b/>
        </w:rPr>
        <w:t xml:space="preserve">PhysicistJapan Tokyo</w:t>
      </w:r>
    </w:p>
    <w:p>
      <w:pPr>
        <w:pStyle w:val="BodyText"/>
      </w:pPr>
      <w:r>
        <w:rPr>
          <w:bCs/>
          <w:b/>
        </w:rPr>
        <w:t xml:space="preserve">Publishing Record:</w:t>
      </w:r>
      <w:r>
        <w:t xml:space="preserve"> </w:t>
      </w:r>
      <w:r>
        <w:t xml:space="preserve">Over 40 peer-reviewed papers have been published in top-tier journals, highlighting discoveries made possible by the enhanced data analysis capabilities provided by the project.</w:t>
      </w:r>
    </w:p>
    <w:p>
      <w:pPr>
        <w:pStyle w:val="BodyText"/>
      </w:pPr>
      <w:r>
        <w:rPr>
          <w:bCs/>
          <w:b/>
        </w:rPr>
        <w:t xml:space="preserve">Talent Development:</w:t>
      </w:r>
      <w:r>
        <w:t xml:space="preserve"> </w:t>
      </w:r>
      <w:r>
        <w:t xml:space="preserve">The initiative has inspired a new generation of students in</w:t>
      </w:r>
      <w:r>
        <w:t xml:space="preserve"> </w:t>
      </w:r>
      <w:r>
        <w:rPr>
          <w:bCs/>
          <w:b/>
        </w:rPr>
        <w:t xml:space="preserve">Japan Tokyo</w:t>
      </w:r>
      <w:r>
        <w:t xml:space="preserve">, with several graduate programs now offering specialized tracks in high-energy physics directed by our project’s lead physicists.</w:t>
      </w:r>
    </w:p>
    <w:p>
      <w:pPr>
        <w:pStyle w:val="BodyText"/>
      </w:pPr>
      <w:r>
        <w:rPr>
          <w:bCs/>
          <w:b/>
        </w:rPr>
        <w:t xml:space="preserve">Economic Impact:</w:t>
      </w:r>
      <w:r>
        <w:t xml:space="preserve"> </w:t>
      </w:r>
      <w:r>
        <w:t xml:space="preserve">By attracting international conferences and researcher visits to</w:t>
      </w:r>
    </w:p>
    <w:p>
      <w:pPr>
        <w:pStyle w:val="BodyText"/>
      </w:pPr>
      <w:r>
        <w:t xml:space="preserve">Japan Tokyo, the project has stimulated local hospitality and service sectors, demonstrating that scientific excellence can drive economic vitality.</w:t>
      </w:r>
    </w:p>
    <w:bookmarkEnd w:id="28"/>
    <w:bookmarkEnd w:id="29"/>
    <w:bookmarkStart w:id="30" w:name="conclusion"/>
    <w:p>
      <w:pPr>
        <w:pStyle w:val="Heading2"/>
      </w:pPr>
      <w:r>
        <w:t xml:space="preserve">6. Conclusion</w:t>
      </w:r>
    </w:p>
    <w:p>
      <w:pPr>
        <w:pStyle w:val="FirstParagraph"/>
      </w:pPr>
      <w:r>
        <w:t xml:space="preserve">This Project Report confirms that the strategic integration of senior</w:t>
      </w:r>
      <w:r>
        <w:t xml:space="preserve"> </w:t>
      </w:r>
      <w:r>
        <w:rPr>
          <w:bCs/>
          <w:b/>
        </w:rPr>
        <w:t xml:space="preserve">PhysicistJapan Tokyo</w:t>
      </w:r>
      <w:r>
        <w:t xml:space="preserve">PhysicistJapan Tokyo7. Recommendations</w:t>
      </w:r>
    </w:p>
    <w:p>
      <w:pPr>
        <w:pStyle w:val="BodyText"/>
      </w:pPr>
      <w:r>
        <w:t xml:space="preserve">Based on the findings detailed above, we recommend:</w:t>
      </w:r>
      <w:r>
        <w:t xml:space="preserve"> </w:t>
      </w:r>
      <w:r>
        <w:t xml:space="preserve">1. Extending current contracts for key</w:t>
      </w:r>
    </w:p>
    <w:p>
      <w:pPr>
        <w:pStyle w:val="BodyText"/>
      </w:pPr>
      <w:r>
        <w:t xml:space="preserve">PhysicistJapan TokyoJapan Tokyo</w:t>
      </w:r>
      <w:r>
        <w:rPr>
          <w:bCs/>
          <w:b/>
        </w:rPr>
        <w:t xml:space="preserve">End of Report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High-Energy Physics Research Initiative in Japan Tokyo</dc:title>
  <dc:creator/>
  <dc:language>en</dc:language>
  <cp:keywords/>
  <dcterms:created xsi:type="dcterms:W3CDTF">2026-07-29T12:15:56Z</dcterms:created>
  <dcterms:modified xsi:type="dcterms:W3CDTF">2026-07-29T12:15:56Z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