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2" w:name="X7855a6adc7b81c4fd1c48c347d3a9923157dcab"/>
    <w:p>
      <w:pPr>
        <w:pStyle w:val="Heading1"/>
      </w:pPr>
      <w:r>
        <w:rPr>
          <w:bCs/>
          <w:b/>
        </w:rPr>
        <w:t xml:space="preserve">Project Report</w:t>
      </w:r>
      <w:r>
        <w:t xml:space="preserve">: Integration of Advanced</w:t>
      </w:r>
      <w:r>
        <w:t xml:space="preserve"> </w:t>
      </w:r>
      <w:r>
        <w:t xml:space="preserve">Physicist</w:t>
      </w:r>
      <w:r>
        <w:t xml:space="preserve"> </w:t>
      </w:r>
      <w:r>
        <w:t xml:space="preserve">Expertise in the Scientific Hub of</w:t>
      </w:r>
      <w:r>
        <w:t xml:space="preserve"> </w:t>
      </w:r>
      <w:r>
        <w:t xml:space="preserve">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Academic Consortium &amp; Ministry of Science and Higher Education</w:t>
      </w:r>
      <w:r>
        <w:br/>
      </w:r>
      <w:r>
        <w:rPr>
          <w:bCs/>
          <w:b/>
        </w:rPr>
        <w:t xml:space="preserve">From:</w:t>
      </w:r>
      <w:r>
        <w:t xml:space="preserve"> </w:t>
      </w:r>
      <w:r>
        <w:t xml:space="preserve">Strategic Planning Committee</w:t>
      </w:r>
      <w:r>
        <w:br/>
      </w:r>
      <w:r>
        <w:rPr>
          <w:bCs/>
          <w:b/>
        </w:rPr>
        <w:t xml:space="preserve">Overview of the initiative to establish a premier research center for theoretical and applied physics in Russia Moscow.</w:t>
      </w:r>
    </w:p>
    <w:p>
      <w:pPr>
        <w:pStyle w:val="BodyText"/>
      </w:pPr>
      <w:r>
        <w:t xml:space="preserve">This document outlines the strategic framework, operational goals, and expected outcomes of deploying high-level Physicist talent within the unique geopolitical and scientific landscape of Russia Moscow. As global scientific collaboration evolves, leveraging the robust academic infrastructure present in this capital city is paramount for advancing human knowledge.</w:t>
      </w:r>
    </w:p>
    <w:bookmarkStart w:id="20" w:name="X8befb8cb64ff14a323f630400a16682e843d070"/>
    <w:p>
      <w:pPr>
        <w:pStyle w:val="Heading2"/>
      </w:pPr>
      <w:r>
        <w:t xml:space="preserve">1. Introduction: The Role of a Physicist in Modern Science</w:t>
      </w:r>
    </w:p>
    <w:p>
      <w:pPr>
        <w:pStyle w:val="FirstParagraph"/>
      </w:pPr>
      <w:r>
        <w:t xml:space="preserve">The modern era is defined by complex challenges ranging from quantum computing to sustainable energy solutions. At the forefront of these endeavors are</w:t>
      </w:r>
      <w:r>
        <w:t xml:space="preserve"> </w:t>
      </w:r>
      <w:r>
        <w:t xml:space="preserve">Physicist</w:t>
      </w:r>
      <w:r>
        <w:t xml:space="preserve"> </w:t>
      </w:r>
      <w:r>
        <w:t xml:space="preserve">professionals who possess the analytical rigor and theoretical depth necessary to decode the fundamental laws of nature. A dedicated</w:t>
      </w:r>
      <w:r>
        <w:t xml:space="preserve"> </w:t>
      </w:r>
      <w:r>
        <w:rPr>
          <w:bCs/>
          <w:b/>
        </w:rPr>
        <w:t xml:space="preserve">Physicist</w:t>
      </w:r>
      <w:r>
        <w:t xml:space="preserve"> </w:t>
      </w:r>
      <w:r>
        <w:t xml:space="preserve">does not merely conduct experiments; they synthesize mathematical models with empirical data to drive innovation.</w:t>
      </w:r>
    </w:p>
    <w:p>
      <w:pPr>
        <w:pStyle w:val="BodyText"/>
      </w:pPr>
      <w:r>
        <w:t xml:space="preserve">In this</w:t>
      </w:r>
      <w:r>
        <w:t xml:space="preserve"> </w:t>
      </w:r>
      <w:r>
        <w:rPr>
          <w:bCs/>
          <w:b/>
        </w:rPr>
        <w:t xml:space="preserve">Project Report</w:t>
      </w:r>
      <w:r>
        <w:t xml:space="preserve">, we emphasize that the integration of world-class talent is insufficient without a supportive ecosystem. The role of the</w:t>
      </w:r>
      <w:r>
        <w:t xml:space="preserve"> </w:t>
      </w:r>
      <w:r>
        <w:t xml:space="preserve">Physicist</w:t>
      </w:r>
      <w:r>
        <w:t xml:space="preserve"> </w:t>
      </w:r>
      <w:r>
        <w:t xml:space="preserve">extends beyond academic publishing into technology transfer, policy advising, and international collaboration. This document serves as a blueprint for how such expertise can be effectively utilized.</w:t>
      </w:r>
    </w:p>
    <w:bookmarkEnd w:id="20"/>
    <w:bookmarkStart w:id="21" w:name="contextual-analysis-why-russia-moscow"/>
    <w:p>
      <w:pPr>
        <w:pStyle w:val="Heading2"/>
      </w:pPr>
      <w:r>
        <w:t xml:space="preserve">2. Contextual Analysis: Why Russia Moscow?</w:t>
      </w:r>
    </w:p>
    <w:p>
      <w:pPr>
        <w:pStyle w:val="FirstParagraph"/>
      </w:pPr>
      <w:r>
        <w:t xml:space="preserve">The selection of</w:t>
      </w:r>
      <w:r>
        <w:t xml:space="preserve"> </w:t>
      </w:r>
      <w:r>
        <w:rPr>
          <w:bCs/>
          <w:b/>
        </w:rPr>
        <w:t xml:space="preserve">Russia Moscow</w:t>
      </w:r>
      <w:r>
        <w:t xml:space="preserve"> </w:t>
      </w:r>
      <w:r>
        <w:t xml:space="preserve">as the primary operational base for this initiative is deliberate and strategic.</w:t>
      </w:r>
      <w:r>
        <w:t xml:space="preserve"> </w:t>
      </w:r>
      <w:r>
        <w:t xml:space="preserve">Russia Moscow</w:t>
      </w:r>
      <w:r>
        <w:t xml:space="preserve"> </w:t>
      </w:r>
      <w:r>
        <w:t xml:space="preserve">has historically been a global powerhouse in mathematics and theoretical physics, boasting a legacy that includes Nobel Prize laureates such as Pyotr Kapitsa, Nikolay Basov, and Alexei Abrikosov.</w:t>
      </w:r>
    </w:p>
    <w:p>
      <w:pPr>
        <w:numPr>
          <w:ilvl w:val="0"/>
          <w:numId w:val="1001"/>
        </w:numPr>
        <w:pStyle w:val="Compact"/>
      </w:pPr>
      <w:r>
        <w:rPr>
          <w:bCs/>
          <w:b/>
        </w:rPr>
        <w:t xml:space="preserve">Institutional Excellence:</w:t>
      </w:r>
      <w:r>
        <w:t xml:space="preserve"> </w:t>
      </w:r>
      <w:r>
        <w:t xml:space="preserve">Institutions located within</w:t>
      </w:r>
      <w:r>
        <w:t xml:space="preserve"> </w:t>
      </w:r>
      <w:r>
        <w:t xml:space="preserve">Russia Moscow</w:t>
      </w:r>
      <w:r>
        <w:t xml:space="preserve">, such as the Lomonosov Moscow State University (MSU) and the Joint Institute for Nuclear Research (JINR) satellite facilities, provide unparalleled access to advanced laboratories.</w:t>
      </w:r>
    </w:p>
    <w:p>
      <w:pPr>
        <w:numPr>
          <w:ilvl w:val="0"/>
          <w:numId w:val="1001"/>
        </w:numPr>
        <w:pStyle w:val="Compact"/>
      </w:pPr>
      <w:r>
        <w:rPr>
          <w:bCs/>
          <w:b/>
        </w:rPr>
        <w:t xml:space="preserve">Geopolitical Positioning:</w:t>
      </w:r>
      <w:r>
        <w:t xml:space="preserve"> </w:t>
      </w:r>
      <w:r>
        <w:t xml:space="preserve">As a central hub in Eurasia,</w:t>
      </w:r>
      <w:r>
        <w:t xml:space="preserve"> </w:t>
      </w:r>
      <w:r>
        <w:t xml:space="preserve">Russia Moscow</w:t>
      </w:r>
      <w:r>
        <w:t xml:space="preserve"> </w:t>
      </w:r>
      <w:r>
        <w:t xml:space="preserve">offers unique logistical advantages for collaborating with both European and Asian scientific communities.</w:t>
      </w:r>
    </w:p>
    <w:p>
      <w:pPr>
        <w:numPr>
          <w:ilvl w:val="0"/>
          <w:numId w:val="1001"/>
        </w:numPr>
        <w:pStyle w:val="Compact"/>
      </w:pPr>
      <w:r>
        <w:rPr>
          <w:bCs/>
          <w:b/>
        </w:rPr>
        <w:t xml:space="preserve">Funding Infrastructure:</w:t>
      </w:r>
      <w:r>
        <w:t xml:space="preserve"> </w:t>
      </w:r>
      <w:r>
        <w:t xml:space="preserve">The Russian Federation continues to invest heavily in basic sciences. Locating a project here allows for access to state grants and federal programs designed specifically to support high-risk, high-reward physics research.</w:t>
      </w:r>
    </w:p>
    <w:bookmarkEnd w:id="21"/>
    <w:bookmarkStart w:id="24" w:name="Xaf821127dcf3e2b4d63c0baf9a449723cdbc35d"/>
    <w:p>
      <w:pPr>
        <w:pStyle w:val="Heading2"/>
      </w:pPr>
      <w:r>
        <w:t xml:space="preserve">3. Project Objectives: Leveraging the Physicist Profile</w:t>
      </w:r>
    </w:p>
    <w:p>
      <w:pPr>
        <w:pStyle w:val="FirstParagraph"/>
      </w:pPr>
      <w:r>
        <w:t xml:space="preserve">The core objective of this initiative is to create a "Center of Excellence" for Theoretical Physics and Materials Science. To achieve this, we must define the specific capabilities we seek from our</w:t>
      </w:r>
      <w:r>
        <w:t xml:space="preserve"> </w:t>
      </w:r>
      <w:r>
        <w:t xml:space="preserve">Physicist</w:t>
      </w:r>
      <w:r>
        <w:t xml:space="preserve"> </w:t>
      </w:r>
      <w:r>
        <w:t xml:space="preserve">staff.</w:t>
      </w:r>
    </w:p>
    <w:bookmarkStart w:id="22" w:name="research-development-goals"/>
    <w:p>
      <w:pPr>
        <w:pStyle w:val="Heading3"/>
      </w:pPr>
      <w:r>
        <w:t xml:space="preserve">3.1 Research &amp; Development Goals</w:t>
      </w:r>
    </w:p>
    <w:p>
      <w:pPr>
        <w:pStyle w:val="FirstParagraph"/>
      </w:pPr>
      <w:r>
        <w:t xml:space="preserve">The primary goal is to solve critical problems in condensed matter physics. The</w:t>
      </w:r>
      <w:r>
        <w:t xml:space="preserve"> </w:t>
      </w:r>
      <w:r>
        <w:rPr>
          <w:bCs/>
          <w:b/>
        </w:rPr>
        <w:t xml:space="preserve">Physicist</w:t>
      </w:r>
      <w:r>
        <w:t xml:space="preserve"> </w:t>
      </w:r>
      <w:r>
        <w:t xml:space="preserve">team will focus on:</w:t>
      </w:r>
    </w:p>
    <w:p>
      <w:pPr>
        <w:numPr>
          <w:ilvl w:val="0"/>
          <w:numId w:val="1002"/>
        </w:numPr>
        <w:pStyle w:val="Compact"/>
      </w:pPr>
      <w:r>
        <w:t xml:space="preserve">Nanomaterials synthesis for next-generation electronics.</w:t>
      </w:r>
    </w:p>
    <w:p>
      <w:pPr>
        <w:numPr>
          <w:ilvl w:val="0"/>
          <w:numId w:val="1002"/>
        </w:numPr>
        <w:pStyle w:val="Compact"/>
      </w:pPr>
      <w:r>
        <w:t xml:space="preserve">Superconductivity applications at ambient pressures.</w:t>
      </w:r>
    </w:p>
    <w:bookmarkEnd w:id="22"/>
    <w:bookmarkStart w:id="23" w:name="educational-outreach"/>
    <w:p>
      <w:pPr>
        <w:pStyle w:val="Heading3"/>
      </w:pPr>
      <w:r>
        <w:t xml:space="preserve">3.2 Educational Outreach</w:t>
      </w:r>
    </w:p>
    <w:p>
      <w:pPr>
        <w:pStyle w:val="FirstParagraph"/>
      </w:pPr>
      <w:r>
        <w:t xml:space="preserve">A secondary but equally important objective is knowledge transfer. The</w:t>
      </w:r>
      <w:r>
        <w:t xml:space="preserve"> </w:t>
      </w:r>
      <w:r>
        <w:t xml:space="preserve">Physicist</w:t>
      </w:r>
      <w:r>
        <w:t xml:space="preserve"> </w:t>
      </w:r>
      <w:r>
        <w:t xml:space="preserve">experts will mentor local students in</w:t>
      </w:r>
      <w:r>
        <w:t xml:space="preserve"> </w:t>
      </w:r>
      <w:r>
        <w:rPr>
          <w:bCs/>
          <w:b/>
        </w:rPr>
        <w:t xml:space="preserve">Russia Moscow</w:t>
      </w:r>
      <w:r>
        <w:t xml:space="preserve">, ensuring that the intellectual capital generated remains within the region and contributes to the long-term scientific literacy of the nation.</w:t>
      </w:r>
    </w:p>
    <w:bookmarkEnd w:id="23"/>
    <w:bookmarkEnd w:id="24"/>
    <w:bookmarkStart w:id="28" w:name="X84daea1b75ecc4284488a2709931403d9e41cfc"/>
    <w:p>
      <w:pPr>
        <w:pStyle w:val="Heading2"/>
      </w:pPr>
      <w:r>
        <w:t xml:space="preserve">4. Operational Strategy: Implementation in Russia Moscow</w:t>
      </w:r>
    </w:p>
    <w:p>
      <w:pPr>
        <w:pStyle w:val="FirstParagraph"/>
      </w:pPr>
      <w:r>
        <w:t xml:space="preserve">To ensure success, this</w:t>
      </w:r>
      <w:r>
        <w:t xml:space="preserve"> </w:t>
      </w:r>
      <w:r>
        <w:rPr>
          <w:bCs/>
          <w:b/>
        </w:rPr>
        <w:t xml:space="preserve">Project Report</w:t>
      </w:r>
      <w:r>
        <w:t xml:space="preserve"> </w:t>
      </w:r>
      <w:r>
        <w:t xml:space="preserve">outlines a three-phase implementation strategy tailored to the regulatory and cultural environment of</w:t>
      </w:r>
      <w:r>
        <w:t xml:space="preserve"> </w:t>
      </w:r>
      <w:r>
        <w:t xml:space="preserve">Russia Moscow</w:t>
      </w:r>
      <w:r>
        <w:t xml:space="preserve">.</w:t>
      </w:r>
    </w:p>
    <w:bookmarkStart w:id="25" w:name="X34a82ff7727d1d074c22db27fa61f75023d8b4d"/>
    <w:p>
      <w:pPr>
        <w:pStyle w:val="Heading3"/>
      </w:pPr>
      <w:r>
        <w:t xml:space="preserve">Phase 1: Legal and Infrastructure Setup (Months 1-6)</w:t>
      </w:r>
    </w:p>
    <w:p>
      <w:pPr>
        <w:pStyle w:val="FirstParagraph"/>
      </w:pPr>
      <w:r>
        <w:t xml:space="preserve">This phase involves securing visas for international</w:t>
      </w:r>
      <w:r>
        <w:t xml:space="preserve"> </w:t>
      </w:r>
      <w:r>
        <w:t xml:space="preserve">Physicist</w:t>
      </w:r>
      <w:r>
        <w:t xml:space="preserve"> </w:t>
      </w:r>
      <w:r>
        <w:t xml:space="preserve">experts and establishing legal entities in</w:t>
      </w:r>
      <w:r>
        <w:t xml:space="preserve"> </w:t>
      </w:r>
      <w:r>
        <w:rPr>
          <w:bCs/>
          <w:b/>
        </w:rPr>
        <w:t xml:space="preserve">Russia Moscow</w:t>
      </w:r>
      <w:r>
        <w:t xml:space="preserve">. It is crucial to navigate the local academic bureaucracy efficiently. We will partner with existing universities in</w:t>
      </w:r>
      <w:r>
        <w:t xml:space="preserve"> </w:t>
      </w:r>
      <w:r>
        <w:t xml:space="preserve">Russia Moscow</w:t>
      </w:r>
      <w:r>
        <w:t xml:space="preserve"> </w:t>
      </w:r>
      <w:r>
        <w:t xml:space="preserve">to utilize their existing lab spaces, reducing initial capital expenditure.</w:t>
      </w:r>
    </w:p>
    <w:bookmarkEnd w:id="25"/>
    <w:bookmarkStart w:id="26" w:name="X40380f006f05277b30307e1c516e5ef590ee49d"/>
    <w:p>
      <w:pPr>
        <w:pStyle w:val="Heading3"/>
      </w:pPr>
      <w:r>
        <w:t xml:space="preserve">Phase 2: Talent Acquisition and Team Building (Months 7-12)</w:t>
      </w:r>
    </w:p>
    <w:p>
      <w:pPr>
        <w:pStyle w:val="FirstParagraph"/>
      </w:pPr>
      <w:r>
        <w:t xml:space="preserve">We will recruit a diverse team of</w:t>
      </w:r>
      <w:r>
        <w:t xml:space="preserve"> </w:t>
      </w:r>
      <w:r>
        <w:rPr>
          <w:bCs/>
          <w:b/>
        </w:rPr>
        <w:t xml:space="preserve">Physicist</w:t>
      </w:r>
      <w:r>
        <w:t xml:space="preserve"> </w:t>
      </w:r>
      <w:r>
        <w:t xml:space="preserve">professionals. The recruitment criteria will prioritize candidates with experience in international publications and grant writing. Given the specific focus on</w:t>
      </w:r>
      <w:r>
        <w:t xml:space="preserve"> </w:t>
      </w:r>
      <w:r>
        <w:t xml:space="preserve">Russia Moscow</w:t>
      </w:r>
      <w:r>
        <w:t xml:space="preserve">, we will also hire local administrative staff who understand the nuances of conducting business and science in the region.</w:t>
      </w:r>
    </w:p>
    <w:bookmarkEnd w:id="26"/>
    <w:bookmarkStart w:id="27" w:name="X6780d672145379cda7562f3b7236f815c85202f"/>
    <w:p>
      <w:pPr>
        <w:pStyle w:val="Heading3"/>
      </w:pPr>
      <w:r>
        <w:t xml:space="preserve">Phase 3: Research Execution and International Dissemination (Months 13-24)</w:t>
      </w:r>
    </w:p>
    <w:p>
      <w:pPr>
        <w:pStyle w:val="FirstParagraph"/>
      </w:pPr>
      <w:r>
        <w:t xml:space="preserve">With the team in place, active research begins. The output will be twofold: internal technical reports for stakeholders and external peer-reviewed publications. We aim to host an annual international conference in</w:t>
      </w:r>
      <w:r>
        <w:t xml:space="preserve"> </w:t>
      </w:r>
      <w:r>
        <w:rPr>
          <w:bCs/>
          <w:b/>
        </w:rPr>
        <w:t xml:space="preserve">Russia Moscow</w:t>
      </w:r>
      <w:r>
        <w:t xml:space="preserve">, positioning the city as a neutral ground for scientific dialogue.</w:t>
      </w:r>
    </w:p>
    <w:bookmarkEnd w:id="27"/>
    <w:bookmarkEnd w:id="28"/>
    <w:bookmarkStart w:id="29" w:name="challenges-and-risk-mitigation"/>
    <w:p>
      <w:pPr>
        <w:pStyle w:val="Heading2"/>
      </w:pPr>
      <w:r>
        <w:t xml:space="preserve">5. Challenges and Risk Mitigation</w:t>
      </w:r>
    </w:p>
    <w:p>
      <w:pPr>
        <w:pStyle w:val="FirstParagraph"/>
      </w:pPr>
      <w:r>
        <w:t xml:space="preserve">No</w:t>
      </w:r>
      <w:r>
        <w:t xml:space="preserve"> </w:t>
      </w:r>
      <w:r>
        <w:rPr>
          <w:bCs/>
          <w:b/>
        </w:rPr>
        <w:t xml:space="preserve">Project Report</w:t>
      </w:r>
      <w:r>
        <w:t xml:space="preserve"> </w:t>
      </w:r>
      <w:r>
        <w:t xml:space="preserve">is complete without addressing potential hurdles. Operating in</w:t>
      </w:r>
      <w:r>
        <w:t xml:space="preserve"> </w:t>
      </w:r>
      <w:r>
        <w:t xml:space="preserve">Russia Moscow</w:t>
      </w:r>
      <w:r>
        <w:t xml:space="preserve">, like any major international hub, presents specific challenges.</w:t>
      </w:r>
    </w:p>
    <w:p>
      <w:pPr>
        <w:numPr>
          <w:ilvl w:val="0"/>
          <w:numId w:val="1003"/>
        </w:numPr>
        <w:pStyle w:val="Compact"/>
      </w:pPr>
      <w:r>
        <w:rPr>
          <w:bCs/>
          <w:b/>
        </w:rPr>
        <w:t xml:space="preserve">Bureaucratic Hurdles:</w:t>
      </w:r>
      <w:r>
        <w:t xml:space="preserve"> </w:t>
      </w:r>
      <w:r>
        <w:t xml:space="preserve">Administrative processes can be slow. Mitigation involves hiring local legal experts who specialize in science and technology law in</w:t>
      </w:r>
      <w:r>
        <w:t xml:space="preserve"> </w:t>
      </w:r>
      <w:r>
        <w:rPr>
          <w:bCs/>
          <w:b/>
        </w:rPr>
        <w:t xml:space="preserve">Russia Moscow</w:t>
      </w:r>
      <w:r>
        <w:t xml:space="preserve">.</w:t>
      </w:r>
    </w:p>
    <w:p>
      <w:pPr>
        <w:numPr>
          <w:ilvl w:val="0"/>
          <w:numId w:val="1003"/>
        </w:numPr>
        <w:pStyle w:val="Compact"/>
      </w:pPr>
      <w:r>
        <w:rPr>
          <w:bCs/>
          <w:b/>
        </w:rPr>
        <w:t xml:space="preserve">Sanctions and Trade Restrictions:</w:t>
      </w:r>
      <w:r>
        <w:t xml:space="preserve"> </w:t>
      </w:r>
      <w:r>
        <w:t xml:space="preserve">Importing specialized equipment can be difficult due to global trade policies. The project will prioritize domestic sourcing where possible or utilize third-country transit points for essential hardware.</w:t>
      </w:r>
    </w:p>
    <w:p>
      <w:pPr>
        <w:numPr>
          <w:ilvl w:val="0"/>
          <w:numId w:val="1003"/>
        </w:numPr>
        <w:pStyle w:val="Compact"/>
      </w:pPr>
      <w:r>
        <w:rPr>
          <w:bCs/>
          <w:b/>
        </w:rPr>
        <w:t xml:space="preserve">Cultural Integration:</w:t>
      </w:r>
      <w:r>
        <w:t xml:space="preserve"> </w:t>
      </w:r>
      <w:r>
        <w:t xml:space="preserve">Ensuring that international</w:t>
      </w:r>
      <w:r>
        <w:t xml:space="preserve"> </w:t>
      </w:r>
      <w:r>
        <w:t xml:space="preserve">Physicist</w:t>
      </w:r>
      <w:r>
        <w:t xml:space="preserve"> </w:t>
      </w:r>
      <w:r>
        <w:t xml:space="preserve">staff feel integrated into the local community is vital for retention. We will provide language support and cultural orientation programs specific to life in</w:t>
      </w:r>
      <w:r>
        <w:t xml:space="preserve"> </w:t>
      </w:r>
      <w:r>
        <w:t xml:space="preserve">Russia Moscow</w:t>
      </w:r>
      <w:r>
        <w:t xml:space="preserve">.</w:t>
      </w:r>
    </w:p>
    <w:bookmarkEnd w:id="29"/>
    <w:bookmarkStart w:id="30" w:name="expected-outcomes-and-impact-assessment"/>
    <w:p>
      <w:pPr>
        <w:pStyle w:val="Heading2"/>
      </w:pPr>
      <w:r>
        <w:t xml:space="preserve">6. Expected Outcomes and Impact Assessment</w:t>
      </w:r>
    </w:p>
    <w:p>
      <w:pPr>
        <w:pStyle w:val="FirstParagraph"/>
      </w:pPr>
      <w:r>
        <w:t xml:space="preserve">If executed according to this plan, the project will yield significant tangible results within 24 months. These include:</w:t>
      </w:r>
    </w:p>
    <w:p>
      <w:pPr>
        <w:numPr>
          <w:ilvl w:val="0"/>
          <w:numId w:val="1004"/>
        </w:numPr>
        <w:pStyle w:val="Compact"/>
      </w:pPr>
      <w:r>
        <w:rPr>
          <w:bCs/>
          <w:b/>
        </w:rPr>
        <w:t xml:space="preserve">Publishing Output:</w:t>
      </w:r>
      <w:r>
        <w:t xml:space="preserve"> </w:t>
      </w:r>
      <w:r>
        <w:t xml:space="preserve">At least 15 high-impact journal articles authored by the</w:t>
      </w:r>
      <w:r>
        <w:t xml:space="preserve"> </w:t>
      </w:r>
      <w:r>
        <w:t xml:space="preserve">Physicist</w:t>
      </w:r>
      <w:r>
        <w:t xml:space="preserve"> </w:t>
      </w:r>
      <w:r>
        <w:t xml:space="preserve">team.</w:t>
      </w:r>
    </w:p>
    <w:p>
      <w:pPr>
        <w:numPr>
          <w:ilvl w:val="0"/>
          <w:numId w:val="1004"/>
        </w:numPr>
        <w:pStyle w:val="Compact"/>
      </w:pPr>
      <w:r>
        <w:rPr>
          <w:bCs/>
          <w:b/>
        </w:rPr>
        <w:t xml:space="preserve">Tech Transfer:</w:t>
      </w:r>
      <w:r>
        <w:t xml:space="preserve"> </w:t>
      </w:r>
      <w:r>
        <w:t xml:space="preserve">Filing of three provisional patents related to new materials developed in our labs in</w:t>
      </w:r>
      <w:r>
        <w:t xml:space="preserve"> </w:t>
      </w:r>
      <w:r>
        <w:rPr>
          <w:bCs/>
          <w:b/>
        </w:rPr>
        <w:t xml:space="preserve">Russia Moscow</w:t>
      </w:r>
      <w:r>
        <w:t xml:space="preserve">.</w:t>
      </w:r>
    </w:p>
    <w:p>
      <w:pPr>
        <w:numPr>
          <w:ilvl w:val="0"/>
          <w:numId w:val="1004"/>
        </w:numPr>
        <w:pStyle w:val="Compact"/>
      </w:pPr>
      <w:r>
        <w:rPr>
          <w:bCs/>
          <w:b/>
        </w:rPr>
        <w:t xml:space="preserve">Economic Impact:</w:t>
      </w:r>
      <w:r>
        <w:t xml:space="preserve"> </w:t>
      </w:r>
      <w:r>
        <w:t xml:space="preserve">Job creation for 50 local support staff and researchers, contributing to the economy of</w:t>
      </w:r>
      <w:r>
        <w:t xml:space="preserve"> </w:t>
      </w:r>
      <w:r>
        <w:t xml:space="preserve">Russia Moscow</w:t>
      </w:r>
      <w:r>
        <w:t xml:space="preserve">.</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confirms that establishing a premier physics research initiative in</w:t>
      </w:r>
      <w:r>
        <w:t xml:space="preserve"> </w:t>
      </w:r>
      <w:r>
        <w:t xml:space="preserve">Russia Moscow</w:t>
      </w:r>
      <w:r>
        <w:t xml:space="preserve"> </w:t>
      </w:r>
      <w:r>
        <w:t xml:space="preserve">is both feasible and strategically advantageous. By focusing on the specialized skills of the modern</w:t>
      </w:r>
      <w:r>
        <w:t xml:space="preserve"> </w:t>
      </w:r>
      <w:r>
        <w:t xml:space="preserve">Physicist</w:t>
      </w:r>
      <w:r>
        <w:t xml:space="preserve">, we can unlock new scientific frontiers while strengthening the academic infrastructure of one of Russia's most vital cities.</w:t>
      </w:r>
    </w:p>
    <w:p>
      <w:pPr>
        <w:pStyle w:val="BodyText"/>
      </w:pPr>
      <w:r>
        <w:t xml:space="preserve">The synergy between top-tier talent and the historic scientific heritage of</w:t>
      </w:r>
      <w:r>
        <w:t xml:space="preserve"> </w:t>
      </w:r>
      <w:r>
        <w:rPr>
          <w:bCs/>
          <w:b/>
        </w:rPr>
        <w:t xml:space="preserve">Russia Moscow</w:t>
      </w:r>
      <w:r>
        <w:t xml:space="preserve"> </w:t>
      </w:r>
      <w:r>
        <w:t xml:space="preserve">creates a unique opportunity for breakthrough discoveries. We recommend immediate approval to proceed with Phase 1, ensuring that we capitalize on current funding cycles and geopolitical opportunities.</w:t>
      </w:r>
    </w:p>
    <w:p>
      <w:pPr>
        <w:pStyle w:val="BodyText"/>
      </w:pPr>
      <w:r>
        <w:rPr>
          <w:iCs/>
          <w:i/>
        </w:rPr>
        <w:t xml:space="preserve">This document is classified as Public Domain for the purpose of international academic review.</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Russia Moscow</dc:title>
  <dc:creator/>
  <dc:language>en</dc:language>
  <cp:keywords/>
  <dcterms:created xsi:type="dcterms:W3CDTF">2026-07-29T10:28:45Z</dcterms:created>
  <dcterms:modified xsi:type="dcterms:W3CDTF">2026-07-29T10:28:45Z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