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Physiotherapy</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36da191ed67fef85df199f46bcd9e3c25c4779d"/>
    <w:p>
      <w:pPr>
        <w:pStyle w:val="Heading1"/>
      </w:pPr>
      <w:r>
        <w:t xml:space="preserve">Project Report: Strategic Implementation of Advanced Physiotherapy Services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Greater Manchester Integrated Care Board (ICB)</w:t>
      </w:r>
      <w:r>
        <w:br/>
      </w:r>
      <w:r>
        <w:rPr>
          <w:bCs/>
          <w:b/>
        </w:rPr>
        <w:t xml:space="preserve">From:</w:t>
      </w:r>
      <w:r>
        <w:t xml:space="preserve"> </w:t>
      </w:r>
      <w:r>
        <w:t xml:space="preserve">Project Management Office, Health &amp; Wellbeing Division</w:t>
      </w:r>
      <w:r>
        <w:br/>
      </w:r>
      <w:r>
        <w:rPr>
          <w:bCs/>
          <w:b/>
        </w:rPr>
        <w:t xml:space="preserve">Subject:</w:t>
      </w:r>
      <w:r>
        <w:t xml:space="preserve"> </w:t>
      </w:r>
      <w:r>
        <w:t xml:space="preserve">Expansion and Optimization of Physiotherapist-Led Community Care in United Kingdom Manchester</w:t>
      </w:r>
    </w:p>
    <w:p>
      <w:pPr>
        <w:pStyle w:val="BodyText"/>
      </w:pPr>
      <w:r>
        <w:rPr>
          <w:iCs/>
          <w:i/>
        </w:rPr>
        <w:t xml:space="preserve">Note from the Director</w:t>
      </w:r>
      <w:r>
        <w:br/>
      </w:r>
      <w:r>
        <w:t xml:space="preserve">This document serves as a comprehensive analysis regarding the deployment, regulation, and strategic integration of qualified Physiotherapist services within the specific demographic and healthcare context of United Kingdom Manchester. The primary objective is to alleviate pressure on National Health Service (NHS) acute trusts by enhancing community-based rehabilitation pathways.</w:t>
      </w:r>
    </w:p>
    <w:bookmarkStart w:id="20" w:name="executive-summary"/>
    <w:p>
      <w:pPr>
        <w:pStyle w:val="Heading2"/>
      </w:pPr>
      <w:r>
        <w:t xml:space="preserve">1. Executive Summary</w:t>
      </w:r>
    </w:p>
    <w:p>
      <w:pPr>
        <w:pStyle w:val="FirstParagraph"/>
      </w:pPr>
      <w:r>
        <w:t xml:space="preserve">The landscape of healthcare in the United Kingdom is currently facing unprecedented demand, with Manchester emerging as one of the most critical hubs for service delivery within this framework. This Project Report outlines a strategic initiative to bolster the workforce of registered Physiotherapist professionals across Greater Manchester. By leveraging local expertise and adhering to strict regulatory standards set by the Health and Care Professions Council (HCPC), this project aims to improve patient outcomes, reduce waiting times for musculoskeletal (MSK) conditions, and support an aging population in a rapidly urbanizing environment.</w:t>
      </w:r>
    </w:p>
    <w:bookmarkEnd w:id="20"/>
    <w:bookmarkStart w:id="23" w:name="project-background-and-context"/>
    <w:p>
      <w:pPr>
        <w:pStyle w:val="Heading2"/>
      </w:pPr>
      <w:r>
        <w:t xml:space="preserve">2. Project Background and Context</w:t>
      </w:r>
    </w:p>
    <w:bookmarkStart w:id="21" w:name="the-manchester-demographic-challenge"/>
    <w:p>
      <w:pPr>
        <w:pStyle w:val="Heading3"/>
      </w:pPr>
      <w:r>
        <w:t xml:space="preserve">2.1 The Manchester Demographic Challenge</w:t>
      </w:r>
    </w:p>
    <w:p>
      <w:pPr>
        <w:pStyle w:val="FirstParagraph"/>
      </w:pPr>
      <w:r>
        <w:t xml:space="preserve">The city of Manchester in the United Kingdom presents unique healthcare challenges. As one of the most densely populated cities outside of London, it experiences a high volume of patients presenting with chronic pain, post-operative rehabilitation needs, and neurological conditions. Furthermore, socioeconomic disparities within various boroughs require tailored approaches to care delivery. The current capacity of hospital-based physiotherapy services is insufficient to meet the growing demand for outpatient MSK assessments and community rehabilitation.</w:t>
      </w:r>
    </w:p>
    <w:bookmarkEnd w:id="21"/>
    <w:bookmarkStart w:id="22" w:name="the-role-of-the-physiotherapist"/>
    <w:p>
      <w:pPr>
        <w:pStyle w:val="Heading3"/>
      </w:pPr>
      <w:r>
        <w:t xml:space="preserve">2.2 The Role of the Physiotherapist</w:t>
      </w:r>
    </w:p>
    <w:p>
      <w:pPr>
        <w:pStyle w:val="FirstParagraph"/>
      </w:pPr>
      <w:r>
        <w:t xml:space="preserve">In this context, the Physiotherapist plays a pivotal role not merely as a rehabilitative specialist, but as an advanced practitioner capable of making autonomous clinical decisions. A qualified Physiotherapist in Manchester is trained to diagnose movement dysfunction, prescribe exercise therapies, and utilize manual therapy techniques. The project emphasizes the importance of ensuring that all practitioners deployed under this scheme hold full registration with the HCPC, ensuring patient safety and professional accountability.</w:t>
      </w:r>
    </w:p>
    <w:bookmarkEnd w:id="22"/>
    <w:bookmarkEnd w:id="23"/>
    <w:bookmarkStart w:id="24" w:name="project-objectives"/>
    <w:p>
      <w:pPr>
        <w:pStyle w:val="Heading2"/>
      </w:pPr>
      <w:r>
        <w:t xml:space="preserve">3. Project Objectives</w:t>
      </w:r>
    </w:p>
    <w:p>
      <w:pPr>
        <w:numPr>
          <w:ilvl w:val="0"/>
          <w:numId w:val="1001"/>
        </w:numPr>
        <w:pStyle w:val="Compact"/>
      </w:pPr>
      <w:r>
        <w:rPr>
          <w:bCs/>
          <w:b/>
        </w:rPr>
        <w:t xml:space="preserve">To Expand Access:</w:t>
      </w:r>
      <w:r>
        <w:t xml:space="preserve"> </w:t>
      </w:r>
      <w:r>
        <w:t xml:space="preserve">Increase the number of community-based appointments available to residents in United Kingdom Manchester by 40% within the next fiscal year.</w:t>
      </w:r>
    </w:p>
    <w:p>
      <w:pPr>
        <w:numPr>
          <w:ilvl w:val="0"/>
          <w:numId w:val="1001"/>
        </w:numPr>
        <w:pStyle w:val="Compact"/>
      </w:pPr>
      <w:r>
        <w:rPr>
          <w:bCs/>
          <w:b/>
        </w:rPr>
        <w:t xml:space="preserve">To Reduce Waiting Lists:Aim to decrease the average waiting time for first-time physiotherapy assessment from eight weeks to four weeks.</w:t>
      </w:r>
    </w:p>
    <w:p>
      <w:pPr>
        <w:numPr>
          <w:ilvl w:val="0"/>
          <w:numId w:val="1001"/>
        </w:numPr>
        <w:pStyle w:val="Compact"/>
      </w:pPr>
      <w:r>
        <w:rPr>
          <w:bCs/>
          <w:b/>
        </w:rPr>
        <w:t xml:space="preserve">To Enhance Workforce Stability:</w:t>
      </w:r>
      <w:r>
        <w:t xml:space="preserve"> </w:t>
      </w:r>
      <w:r>
        <w:t xml:space="preserve">Establish robust training and retention programs specifically designed for Physiotherapist professionals in the North West region.</w:t>
      </w:r>
    </w:p>
    <w:p>
      <w:pPr>
        <w:numPr>
          <w:ilvl w:val="0"/>
          <w:numId w:val="1001"/>
        </w:numPr>
        <w:pStyle w:val="Compact"/>
      </w:pPr>
      <w:r>
        <w:rPr>
          <w:bCs/>
          <w:b/>
        </w:rPr>
        <w:t xml:space="preserve">To Integrate Technology:</w:t>
      </w:r>
      <w:r>
        <w:t xml:space="preserve"> </w:t>
      </w:r>
      <w:r>
        <w:t xml:space="preserve">Implement tele-rehabilitation tools to allow remote monitoring by Physiotherapist staff, thereby increasing efficiency.</w:t>
      </w:r>
    </w:p>
    <w:bookmarkEnd w:id="24"/>
    <w:bookmarkStart w:id="28" w:name="strategic-implementation-plan"/>
    <w:p>
      <w:pPr>
        <w:pStyle w:val="Heading2"/>
      </w:pPr>
      <w:r>
        <w:t xml:space="preserve">4. Strategic Implementation Plan</w:t>
      </w:r>
    </w:p>
    <w:bookmarkStart w:id="25" w:name="recruitment-and-retention-strategy"/>
    <w:p>
      <w:pPr>
        <w:pStyle w:val="Heading3"/>
      </w:pPr>
      <w:r>
        <w:t xml:space="preserve">4.1 Recruitment and Retention Strategy</w:t>
      </w:r>
    </w:p>
    <w:p>
      <w:pPr>
        <w:pStyle w:val="FirstParagraph"/>
      </w:pPr>
      <w:r>
        <w:t xml:space="preserve">To address the national shortage of healthcare professionals, we will launch targeted recruitment campaigns within universities in Manchester, such as Manchester Metropolitan University and the University of Manchester. By creating direct pathways from academic institutions to clinical placements, we ensure a steady pipeline of new Physiotherapist entrants. Additionally, competitive salary scales aligned with Agenda for Change bands and clear progression routes are essential to retain experienced staff.</w:t>
      </w:r>
    </w:p>
    <w:bookmarkEnd w:id="25"/>
    <w:bookmarkStart w:id="26" w:name="community-hub-model"/>
    <w:p>
      <w:pPr>
        <w:pStyle w:val="Heading3"/>
      </w:pPr>
      <w:r>
        <w:t xml:space="preserve">4.2 Community Hub Model</w:t>
      </w:r>
    </w:p>
    <w:p>
      <w:pPr>
        <w:pStyle w:val="FirstParagraph"/>
      </w:pPr>
      <w:r>
        <w:t xml:space="preserve">The project proposes the establishment of "Physiotherapy Hubs" in key locations across Manchester, including Oldham, Rochdale, and Stockport. These hubs will function as primary care centers where patients can self-refer or be referred by GPs directly to a Physiotherapist without needing an intermediate GP consultation for MSK issues. This streamlined pathway empowers the Physiotherapist to act as a gatekeeper for secondary care, ensuring that hospital resources are reserved for complex cases requiring surgical intervention.</w:t>
      </w:r>
    </w:p>
    <w:bookmarkEnd w:id="26"/>
    <w:bookmarkStart w:id="27" w:name="interdisciplinary-collaboration"/>
    <w:p>
      <w:pPr>
        <w:pStyle w:val="Heading3"/>
      </w:pPr>
      <w:r>
        <w:t xml:space="preserve">4.3 Interdisciplinary Collaboration</w:t>
      </w:r>
    </w:p>
    <w:p>
      <w:pPr>
        <w:pStyle w:val="FirstParagraph"/>
      </w:pPr>
      <w:r>
        <w:t xml:space="preserve">No healthcare professional works in isolation. This report highlights the necessity of integrating Physiotherapist teams with general practitioners, occupational therapists, and social care workers. In Manchester’s diverse communities, cultural competence is vital. Training modules will include specific focus on health literacy and communication skills to ensure that Physiotherapist recommendations are understood and followed by patients from all backgrounds.</w:t>
      </w:r>
    </w:p>
    <w:bookmarkEnd w:id="27"/>
    <w:bookmarkEnd w:id="28"/>
    <w:bookmarkStart w:id="29" w:name="financial-implications"/>
    <w:p>
      <w:pPr>
        <w:pStyle w:val="Heading2"/>
      </w:pPr>
      <w:r>
        <w:t xml:space="preserve">5. Financial Implications</w:t>
      </w:r>
    </w:p>
    <w:p>
      <w:pPr>
        <w:pStyle w:val="FirstParagraph"/>
      </w:pPr>
      <w:r>
        <w:t xml:space="preserve">The initial investment required for this project includes capital expenditure for clinic fit-outs, equipment procurement (including ultrasound machines, electrotherapy devices, and exercise aids), and the onboarding costs of new staff. However, a cost-benefit analysis indicates significant long-term savings. By managing musculoskeletal conditions effectively in the community, we reduce the burden on Accident &amp; Emergency departments and orthopedic surgical lists. For every £1 invested in community-based Physiotherapist services, it is estimated that £2 will be saved in acute care costs within three years.</w:t>
      </w:r>
    </w:p>
    <w:bookmarkEnd w:id="29"/>
    <w:bookmarkStart w:id="30" w:name="risk-management"/>
    <w:p>
      <w:pPr>
        <w:pStyle w:val="Heading2"/>
      </w:pPr>
      <w:r>
        <w:t xml:space="preserve">6. Risk Management</w:t>
      </w:r>
    </w:p>
    <w:p>
      <w:pPr>
        <w:numPr>
          <w:ilvl w:val="0"/>
          <w:numId w:val="1002"/>
        </w:numPr>
        <w:pStyle w:val="Compact"/>
      </w:pPr>
      <w:r>
        <w:rPr>
          <w:bCs/>
          <w:b/>
        </w:rPr>
        <w:t xml:space="preserve">Risk: Staff Burnout.</w:t>
      </w:r>
      <w:r>
        <w:br/>
      </w:r>
      <w:r>
        <w:t xml:space="preserve">Mitigation: Implement flexible working hours and ensure manageable caseloads for each Physiotherapist to prevent professional fatigue.</w:t>
      </w:r>
    </w:p>
    <w:p>
      <w:pPr>
        <w:numPr>
          <w:ilvl w:val="0"/>
          <w:numId w:val="1002"/>
        </w:numPr>
        <w:pStyle w:val="Compact"/>
      </w:pPr>
      <w:r>
        <w:rPr>
          <w:bCs/>
          <w:b/>
        </w:rPr>
        <w:t xml:space="preserve">Risk: Regulatory Non-Compliance.</w:t>
      </w:r>
      <w:r>
        <w:br/>
      </w:r>
      <w:r>
        <w:t xml:space="preserve">Mitigation: Strict adherence to HCPC standards and regular audits of clinical practice by senior leads within United Kingdom Manchester health trusts.</w:t>
      </w:r>
    </w:p>
    <w:p>
      <w:pPr>
        <w:numPr>
          <w:ilvl w:val="0"/>
          <w:numId w:val="1002"/>
        </w:numPr>
        <w:pStyle w:val="Compact"/>
      </w:pPr>
      <w:r>
        <w:rPr>
          <w:bCs/>
          <w:b/>
        </w:rPr>
        <w:t xml:space="preserve">Risk: Low Patient Uptake.</w:t>
      </w:r>
      <w:r>
        <w:br/>
      </w:r>
      <w:r>
        <w:t xml:space="preserve">Mitigation: Community outreach programs and partnerships with local pharmacies to raise awareness about self-referral opportunities directly to a Physiotherapist.</w:t>
      </w:r>
    </w:p>
    <w:bookmarkEnd w:id="30"/>
    <w:bookmarkStart w:id="31" w:name="conclusion-and-recommendations"/>
    <w:p>
      <w:pPr>
        <w:pStyle w:val="Heading2"/>
      </w:pPr>
      <w:r>
        <w:t xml:space="preserve">7. Conclusion and Recommendations</w:t>
      </w:r>
    </w:p>
    <w:p>
      <w:pPr>
        <w:pStyle w:val="FirstParagraph"/>
      </w:pPr>
      <w:r>
        <w:t xml:space="preserve">The data presented in this Project Report confirms that strengthening the role of the Physiotherapist is not merely an operational adjustment but a strategic necessity for sustainable healthcare in United Kingdom Manchester. The city’s demographic trends, combined with national staffing pressures, demand a shift toward value-based care models where advanced practice clinicians lead recovery pathways.</w:t>
      </w:r>
    </w:p>
    <w:p>
      <w:pPr>
        <w:pStyle w:val="BodyText"/>
      </w:pPr>
      <w:r>
        <w:t xml:space="preserve">We recommend the immediate approval of funding for Phase 1 of the Community Hub initiative. By empowering registered Physiotherapist professionals with the autonomy and resources they need, Greater Manchester can serve as a model for effective NHS reform across England. The successful implementation of this project will result in improved quality of life for citizens, reduced healthcare costs, and a more resilient health system capable of handling future public health challenges.</w:t>
      </w:r>
    </w:p>
    <w:p>
      <w:pPr>
        <w:pStyle w:val="BodyText"/>
      </w:pPr>
      <w:r>
        <w:t xml:space="preserve">It is imperative that all stakeholders recognize the vital contribution of the Physiotherapist in modern medicine. Their expertise in movement science is essential for maintaining an active, healthy population. Therefore, continued support for their professional development and clinical integration remains a top priority for health leaders in United Kingdom Manchester.</w:t>
      </w:r>
    </w:p>
    <w:p>
      <w:pPr>
        <w:pStyle w:val="BodyText"/>
      </w:pPr>
      <w:r>
        <w:rPr>
          <w:iCs/>
          <w:i/>
        </w:rPr>
        <w:t xml:space="preserve">This document is confidential and intended solely for the use of individuals or entities within the Greater Manchester Health Board. Unauthorized distribution is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Physiotherapy Services in United Kingdom Manchester</dc:title>
  <dc:creator/>
  <cp:keywords/>
  <dcterms:created xsi:type="dcterms:W3CDTF">2026-07-29T14:33:14Z</dcterms:created>
  <dcterms:modified xsi:type="dcterms:W3CDTF">2026-07-29T14:33:14Z</dcterms:modified>
</cp:coreProperties>
</file>

<file path=docProps/custom.xml><?xml version="1.0" encoding="utf-8"?>
<Properties xmlns="http://schemas.openxmlformats.org/officeDocument/2006/custom-properties" xmlns:vt="http://schemas.openxmlformats.org/officeDocument/2006/docPropsVTypes"/>
</file>