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Police</w:t>
      </w:r>
      <w:r>
        <w:t xml:space="preserve"> </w:t>
      </w:r>
      <w:r>
        <w:t xml:space="preserve">Officer</w:t>
      </w:r>
      <w:r>
        <w:t xml:space="preserve"> </w:t>
      </w:r>
      <w:r>
        <w:t xml:space="preserve">Roles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Responsibilities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York</w:t>
      </w:r>
      <w:r>
        <w:t xml:space="preserve"> </w:t>
      </w:r>
      <w:r>
        <w:t xml:space="preserve">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Department of Criminal Justice Administration</w:t>
      </w:r>
    </w:p>
    <w:p>
      <w:pPr>
        <w:pStyle w:val="BodyText"/>
      </w:pPr>
      <w:r>
        <w:t xml:space="preserve">: Strategic Operations Division</w:t>
      </w:r>
    </w:p>
    <w:p>
      <w:pPr>
        <w:pStyle w:val="BodyText"/>
      </w:pPr>
      <w:r>
        <w:t xml:space="preserve">&gt;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Police Officer Roles and Responsibilities in New York City</dc:title>
  <dc:creator/>
  <dc:language>en</dc:language>
  <cp:keywords/>
  <dcterms:created xsi:type="dcterms:W3CDTF">2026-07-29T19:55:39Z</dcterms:created>
  <dcterms:modified xsi:type="dcterms:W3CDTF">2026-07-29T19:55:39Z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