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Analysis</w:t>
      </w:r>
      <w:r>
        <w:t xml:space="preserve"> </w:t>
      </w:r>
      <w:r>
        <w:t xml:space="preserve">for</w:t>
      </w:r>
      <w:r>
        <w:t xml:space="preserve"> </w:t>
      </w:r>
      <w:r>
        <w:t xml:space="preserve">Germany</w:t>
      </w:r>
      <w:r>
        <w:t xml:space="preserve"> </w:t>
      </w:r>
      <w:r>
        <w:t xml:space="preserve">Frankfurt</w:t>
      </w:r>
    </w:p>
    <w:p>
      <w:pPr>
        <w:pStyle w:val="FirstParagraph"/>
      </w:pPr>
      <w:r>
        <w:t xml:space="preserve">```html</w:t>
      </w:r>
    </w:p>
    <w:bookmarkStart w:id="21" w:name="project-report"/>
    <w:p>
      <w:pPr>
        <w:pStyle w:val="Heading1"/>
      </w:pPr>
      <w:r>
        <w:rPr>
          <w:bCs/>
          <w:b/>
        </w:rPr>
        <w:t xml:space="preserve">Project Report:</w:t>
      </w:r>
    </w:p>
    <w:bookmarkStart w:id="20" w:name="X4ae993f488337e37e3b235b11fbbbb746fd0c32"/>
    <w:p>
      <w:pPr>
        <w:pStyle w:val="Heading2"/>
      </w:pPr>
      <w:r>
        <w:rPr>
          <w:bCs/>
          <w:b/>
        </w:rPr>
        <w:t xml:space="preserve">Analyzing the Role and Impact of a Politician in Germany Frankfurt</w:t>
      </w:r>
    </w:p>
    <w:p>
      <w:pPr>
        <w:pStyle w:val="FirstParagraph"/>
      </w:pPr>
      <w:r>
        <w:t xml:space="preserve">Date: October 26, 2023 | Prepared for: Municipal Governance Review Board</w:t>
      </w:r>
    </w:p>
    <w:bookmarkEnd w:id="20"/>
    <w:bookmarkEnd w:id="21"/>
    <w:bookmarkStart w:id="22" w:name="executive-summary"/>
    <w:p>
      <w:pPr>
        <w:pStyle w:val="Heading3"/>
      </w:pPr>
      <w:r>
        <w:t xml:space="preserve">1. Executive Summary</w:t>
      </w:r>
    </w:p>
    <w:p>
      <w:pPr>
        <w:pStyle w:val="FirstParagraph"/>
      </w:pPr>
      <w:r>
        <w:t xml:space="preserve">This</w:t>
      </w:r>
      <w:r>
        <w:t xml:space="preserve"> </w:t>
      </w:r>
      <w:r>
        <w:rPr>
          <w:iCs/>
          <w:i/>
          <w:bCs/>
          <w:b/>
        </w:rPr>
        <w:t xml:space="preserve">POLITICIAN project report</w:t>
      </w:r>
      <w:r>
        <w:t xml:space="preserve"> </w:t>
      </w:r>
      <w:r>
        <w:t xml:space="preserve">serves as a comprehensive analysis of the political landscape, challenges, and opportunities specific to Frankfurt am Main in Germany. Frankfurt is not merely a financial hub; it is a vibrant municipality with complex social dynamics that require nuanced leadership. The primary objective of this document is to outline the strategic imperatives for any</w:t>
      </w:r>
      <w:r>
        <w:t xml:space="preserve"> </w:t>
      </w:r>
      <w:r>
        <w:rPr>
          <w:iCs/>
          <w:i/>
          <w:bCs/>
          <w:b/>
        </w:rPr>
        <w:t xml:space="preserve">POLITICIAN</w:t>
      </w:r>
      <w:r>
        <w:t xml:space="preserve"> </w:t>
      </w:r>
      <w:r>
        <w:t xml:space="preserve">aiming to serve the citizens of</w:t>
      </w:r>
      <w:r>
        <w:t xml:space="preserve"> </w:t>
      </w:r>
      <w:r>
        <w:rPr>
          <w:iCs/>
          <w:i/>
          <w:bCs/>
          <w:b/>
        </w:rPr>
        <w:t xml:space="preserve">Germany Frankfurt</w:t>
      </w:r>
      <w:r>
        <w:t xml:space="preserve">. By examining demographic shifts, infrastructure needs, and digital transformation, this report provides a roadmap for effective governance in one of Europe's most critical cities.</w:t>
      </w:r>
    </w:p>
    <w:bookmarkEnd w:id="22"/>
    <w:bookmarkStart w:id="23" w:name="Xb8a0caa4e25f3d09d6c1da81317677ad11c4fe5"/>
    <w:p>
      <w:pPr>
        <w:pStyle w:val="Heading3"/>
      </w:pPr>
      <w:r>
        <w:t xml:space="preserve">2. Introduction to the Context: Germany Frankfurt</w:t>
      </w:r>
    </w:p>
    <w:p>
      <w:pPr>
        <w:pStyle w:val="FirstParagraph"/>
      </w:pPr>
      <w:r>
        <w:rPr>
          <w:iCs/>
          <w:i/>
          <w:bCs/>
          <w:b/>
        </w:rPr>
        <w:t xml:space="preserve">Germany Frankfurt</w:t>
      </w:r>
      <w:r>
        <w:t xml:space="preserve">, officially known as Frankfurt am Main, holds a unique position in the national and global stage. As one of Germany's largest cities, it serves as the seat of the European Central Bank and hosts numerous international corporations. However, this economic prowess brings with it significant societal pressures. The city is characterized by high population density, diverse cultural backgrounds, and intense competition for housing.</w:t>
      </w:r>
    </w:p>
    <w:p>
      <w:pPr>
        <w:pStyle w:val="BodyText"/>
      </w:pPr>
      <w:r>
        <w:t xml:space="preserve">For any aspiring or incumbent</w:t>
      </w:r>
      <w:r>
        <w:t xml:space="preserve"> </w:t>
      </w:r>
      <w:r>
        <w:rPr>
          <w:iCs/>
          <w:i/>
          <w:bCs/>
          <w:b/>
        </w:rPr>
        <w:t xml:space="preserve">POLITICIAN</w:t>
      </w:r>
      <w:r>
        <w:t xml:space="preserve">, understanding the local context of Frankfurt is paramount. The political environment here is often more progressive and internationally minded than other parts of Germany. Voters expect high standards in public services, environmental sustainability, and social equity. Therefore, the</w:t>
      </w:r>
      <w:r>
        <w:t xml:space="preserve"> </w:t>
      </w:r>
      <w:r>
        <w:rPr>
          <w:iCs/>
          <w:i/>
          <w:bCs/>
          <w:b/>
        </w:rPr>
        <w:t xml:space="preserve">project report</w:t>
      </w:r>
      <w:r>
        <w:t xml:space="preserve"> </w:t>
      </w:r>
      <w:r>
        <w:t xml:space="preserve">focuses on how political strategies must adapt to these specific demands.</w:t>
      </w:r>
    </w:p>
    <w:bookmarkEnd w:id="23"/>
    <w:bookmarkStart w:id="24" w:name="Xea0923fd3b5ff701ad4f9335ecb61f1ae834544"/>
    <w:p>
      <w:pPr>
        <w:pStyle w:val="Heading3"/>
      </w:pPr>
      <w:r>
        <w:t xml:space="preserve">3. Key Challenges Facing Frankfurt's Leadership</w:t>
      </w:r>
    </w:p>
    <w:p>
      <w:pPr>
        <w:pStyle w:val="FirstParagraph"/>
      </w:pPr>
      <w:r>
        <w:t xml:space="preserve">To effectively lead in Frankfurt, a politician must address several critical challenges:</w:t>
      </w:r>
    </w:p>
    <w:p>
      <w:pPr>
        <w:numPr>
          <w:ilvl w:val="0"/>
          <w:numId w:val="1001"/>
        </w:numPr>
        <w:pStyle w:val="Compact"/>
      </w:pPr>
      <w:r>
        <w:rPr>
          <w:bCs/>
          <w:b/>
        </w:rPr>
        <w:t xml:space="preserve">Housing Affordability:</w:t>
      </w:r>
      <w:r>
        <w:t xml:space="preserve"> </w:t>
      </w:r>
      <w:r>
        <w:t xml:space="preserve">With an influx of international workers, the housing market is tight. A key task for any</w:t>
      </w:r>
      <w:r>
        <w:t xml:space="preserve"> </w:t>
      </w:r>
      <w:r>
        <w:rPr>
          <w:iCs/>
          <w:i/>
          <w:bCs/>
          <w:b/>
        </w:rPr>
        <w:t xml:space="preserve">POLITICIAN</w:t>
      </w:r>
      <w:r>
        <w:t xml:space="preserve"> </w:t>
      </w:r>
      <w:r>
        <w:t xml:space="preserve">in Frankfurt is to balance new construction with social housing preservation.</w:t>
      </w:r>
    </w:p>
    <w:p>
      <w:pPr>
        <w:numPr>
          <w:ilvl w:val="0"/>
          <w:numId w:val="1001"/>
        </w:numPr>
        <w:pStyle w:val="Compact"/>
      </w:pPr>
      <w:r>
        <w:rPr>
          <w:bCs/>
          <w:b/>
        </w:rPr>
        <w:t xml:space="preserve">Digital Infrastructure:</w:t>
      </w:r>
      <w:r>
        <w:t xml:space="preserve"> </w:t>
      </w:r>
      <w:r>
        <w:t xml:space="preserve">As a financial center, Frankfurt requires world-class digital connectivity. The project report highlights the need for investment in smart city technologies.</w:t>
      </w:r>
    </w:p>
    <w:p>
      <w:pPr>
        <w:numPr>
          <w:ilvl w:val="0"/>
          <w:numId w:val="1001"/>
        </w:numPr>
        <w:pStyle w:val="Compact"/>
      </w:pPr>
      <w:r>
        <w:rPr>
          <w:bCs/>
          <w:b/>
        </w:rPr>
        <w:t xml:space="preserve">Social Cohesion:</w:t>
      </w:r>
      <w:r>
        <w:t xml:space="preserve"> </w:t>
      </w:r>
      <w:r>
        <w:t xml:space="preserve">Frankfurt is incredibly diverse. Political strategies must foster inclusion and prevent segregation, ensuring that all communities feel represented.</w:t>
      </w:r>
    </w:p>
    <w:p>
      <w:pPr>
        <w:numPr>
          <w:ilvl w:val="0"/>
          <w:numId w:val="1001"/>
        </w:numPr>
        <w:pStyle w:val="Compact"/>
      </w:pPr>
      <w:r>
        <w:rPr>
          <w:bCs/>
          <w:b/>
        </w:rPr>
        <w:t xml:space="preserve">Sustainability Goals:</w:t>
      </w:r>
      <w:r>
        <w:t xml:space="preserve"> </w:t>
      </w:r>
      <w:r>
        <w:t xml:space="preserve">Aligning with Germany's broader climate goals, Frankfurt aims for carbon neutrality. This requires bold political decisions regarding public transport and green spaces.</w:t>
      </w:r>
    </w:p>
    <w:bookmarkEnd w:id="24"/>
    <w:bookmarkStart w:id="27" w:name="X2bb33a9d6ff3dc15d87dc8efc269eb4f7cb5830"/>
    <w:p>
      <w:pPr>
        <w:pStyle w:val="Heading3"/>
      </w:pPr>
      <w:r>
        <w:t xml:space="preserve">4. The Role of the Politician in Modern Governance</w:t>
      </w:r>
    </w:p>
    <w:p>
      <w:pPr>
        <w:pStyle w:val="FirstParagraph"/>
      </w:pPr>
      <w:r>
        <w:t xml:space="preserve">In the context of this</w:t>
      </w:r>
      <w:r>
        <w:t xml:space="preserve"> </w:t>
      </w:r>
      <w:r>
        <w:rPr>
          <w:iCs/>
          <w:i/>
          <w:bCs/>
          <w:b/>
        </w:rPr>
        <w:t xml:space="preserve">POLITICIAN project report</w:t>
      </w:r>
      <w:r>
        <w:t xml:space="preserve">, it is essential to define what makes a successful leader in Frankfurt today. It is no longer sufficient to simply hold office; a politician must be an enabler of change.</w:t>
      </w:r>
    </w:p>
    <w:bookmarkStart w:id="25" w:name="communication-and-transparency"/>
    <w:p>
      <w:pPr>
        <w:pStyle w:val="Heading4"/>
      </w:pPr>
      <w:r>
        <w:t xml:space="preserve">4.1 Communication and Transparency</w:t>
      </w:r>
    </w:p>
    <w:p>
      <w:pPr>
        <w:pStyle w:val="FirstParagraph"/>
      </w:pPr>
      <w:r>
        <w:t xml:space="preserve">Citizens in Germany expect transparency. A modern politician must leverage digital platforms to communicate policies clearly. This includes regular updates on city projects, budget allocations, and responses to public concerns.</w:t>
      </w:r>
    </w:p>
    <w:bookmarkEnd w:id="25"/>
    <w:bookmarkStart w:id="26" w:name="collaborative-governance"/>
    <w:p>
      <w:pPr>
        <w:pStyle w:val="Heading4"/>
      </w:pPr>
      <w:r>
        <w:t xml:space="preserve">4.2 Collaborative Governance</w:t>
      </w:r>
    </w:p>
    <w:p>
      <w:pPr>
        <w:pStyle w:val="FirstParagraph"/>
      </w:pPr>
      <w:r>
        <w:t xml:space="preserve">Frankfurt's complexity requires collaboration between the city administration, private sector stakeholders, and civil society organizations. A politician acts as a bridge builder, facilitating dialogue among these groups to achieve common goals.</w:t>
      </w:r>
    </w:p>
    <w:bookmarkEnd w:id="26"/>
    <w:bookmarkEnd w:id="27"/>
    <w:bookmarkStart w:id="28" w:name="Xf401fa780383453607c4f5263d5d620c09c353f"/>
    <w:p>
      <w:pPr>
        <w:pStyle w:val="Heading3"/>
      </w:pPr>
      <w:r>
        <w:t xml:space="preserve">5. Strategic Recommendations for Politicians in Germany Frankfurt</w:t>
      </w:r>
    </w:p>
    <w:p>
      <w:pPr>
        <w:pStyle w:val="FirstParagraph"/>
      </w:pPr>
      <w:r>
        <w:t xml:space="preserve">Based on the analysis presented in this project report, the following strategic recommendations are offered for politicians operating in or considering a move to Frankfurt:</w:t>
      </w:r>
    </w:p>
    <w:p>
      <w:pPr>
        <w:numPr>
          <w:ilvl w:val="0"/>
          <w:numId w:val="1002"/>
        </w:numPr>
        <w:pStyle w:val="Compact"/>
      </w:pPr>
      <w:r>
        <w:rPr>
          <w:bCs/>
          <w:b/>
        </w:rPr>
        <w:t xml:space="preserve">Prioritize Sustainable Urban Development:</w:t>
      </w:r>
      <w:r>
        <w:t xml:space="preserve"> </w:t>
      </w:r>
      <w:r>
        <w:t xml:space="preserve">Invest in green buildings and renewable energy sources. This aligns with the values of Frankfurt's environmentally conscious electorate.</w:t>
      </w:r>
    </w:p>
    <w:p>
      <w:pPr>
        <w:numPr>
          <w:ilvl w:val="0"/>
          <w:numId w:val="1002"/>
        </w:numPr>
        <w:pStyle w:val="Compact"/>
      </w:pPr>
      <w:r>
        <w:rPr>
          <w:bCs/>
          <w:b/>
        </w:rPr>
        <w:t xml:space="preserve">Enhance Public Transportation:</w:t>
      </w:r>
      <w:r>
        <w:t xml:space="preserve"> </w:t>
      </w:r>
      <w:r>
        <w:t xml:space="preserve">Expand the U-Bahn and S-Bahn networks to reduce traffic congestion and lower carbon emissions. A politician must advocate for seamless integration of transport modes.</w:t>
      </w:r>
    </w:p>
    <w:p>
      <w:pPr>
        <w:numPr>
          <w:ilvl w:val="0"/>
          <w:numId w:val="1002"/>
        </w:numPr>
        <w:pStyle w:val="Compact"/>
      </w:pPr>
      <w:r>
        <w:rPr>
          <w:bCs/>
          <w:b/>
        </w:rPr>
        <w:t xml:space="preserve">Foster International Integration:</w:t>
      </w:r>
      <w:r>
        <w:t xml:space="preserve"> </w:t>
      </w:r>
      <w:r>
        <w:t xml:space="preserve">Create programs that help immigrants integrate into the local economy and society. This includes language courses, job placement services, and cultural exchange initiatives.</w:t>
      </w:r>
    </w:p>
    <w:p>
      <w:pPr>
        <w:numPr>
          <w:ilvl w:val="0"/>
          <w:numId w:val="1002"/>
        </w:numPr>
        <w:pStyle w:val="Compact"/>
      </w:pPr>
      <w:r>
        <w:rPr>
          <w:bCs/>
          <w:b/>
        </w:rPr>
        <w:t xml:space="preserve">Leverage Data Analytics:</w:t>
      </w:r>
      <w:r>
        <w:t xml:space="preserve"> </w:t>
      </w:r>
      <w:r>
        <w:t xml:space="preserve">Use data to inform policy decisions. From traffic management to healthcare allocation, data-driven governance is essential for a city of Frankfurt's size.</w:t>
      </w:r>
    </w:p>
    <w:bookmarkEnd w:id="28"/>
    <w:bookmarkStart w:id="29" w:name="conclusion"/>
    <w:p>
      <w:pPr>
        <w:pStyle w:val="Heading3"/>
      </w:pPr>
      <w:r>
        <w:t xml:space="preserve">6. Conclusion</w:t>
      </w:r>
    </w:p>
    <w:p>
      <w:pPr>
        <w:pStyle w:val="FirstParagraph"/>
      </w:pPr>
      <w:r>
        <w:t xml:space="preserve">This</w:t>
      </w:r>
      <w:r>
        <w:t xml:space="preserve"> </w:t>
      </w:r>
      <w:r>
        <w:rPr>
          <w:iCs/>
          <w:i/>
          <w:bCs/>
          <w:b/>
        </w:rPr>
        <w:t xml:space="preserve">POLITICIAN project report</w:t>
      </w:r>
      <w:r>
        <w:t xml:space="preserve"> </w:t>
      </w:r>
      <w:r>
        <w:t xml:space="preserve">concludes that serving as a politician in Germany Frankfurt is a role of significant responsibility and opportunity. The city's dynamic nature demands leaders who are innovative, empathetic, and forward-thinking. By addressing the key challenges of housing, sustainability, and social cohesion, politicians can create a thriving community for all residents.</w:t>
      </w:r>
    </w:p>
    <w:p>
      <w:pPr>
        <w:pStyle w:val="BodyText"/>
      </w:pPr>
      <w:r>
        <w:t xml:space="preserve">The future of Frankfurt depends on the ability of its political leadership to adapt to changing global trends while maintaining local identity. We recommend that stakeholders review this report carefully and implement the suggested strategies to ensure long-term success in governance.</w:t>
      </w:r>
    </w:p>
    <w:bookmarkEnd w:id="29"/>
    <w:bookmarkStart w:id="30" w:name="appendices"/>
    <w:p>
      <w:pPr>
        <w:pStyle w:val="Heading3"/>
      </w:pPr>
      <w:r>
        <w:t xml:space="preserve">7. Appendices</w:t>
      </w:r>
    </w:p>
    <w:p>
      <w:pPr>
        <w:pStyle w:val="FirstParagraph"/>
      </w:pPr>
      <w:r>
        <w:t xml:space="preserve">ID</w:t>
      </w:r>
    </w:p>
    <w:bookmarkEnd w:id="30"/>
    <w:p>
      <w:pPr>
        <w:pStyle w:val="BodyText"/>
      </w:pPr>
      <w:r>
        <w:t xml:space="preserve">Description</w:t>
      </w:r>
    </w:p>
    <w:p>
      <w:pPr>
        <w:pStyle w:val="BodyText"/>
      </w:pPr>
      <w:r>
        <w:t xml:space="preserve">A-01</w:t>
      </w:r>
    </w:p>
    <w:p>
      <w:pPr>
        <w:pStyle w:val="BodyText"/>
      </w:pPr>
      <w:r>
        <w:t xml:space="preserve">Detailed Demographic Data for Frankfurt (2023)</w:t>
      </w:r>
    </w:p>
    <w:p>
      <w:pPr>
        <w:pStyle w:val="BodyText"/>
      </w:pPr>
      <w:r>
        <w:t xml:space="preserve">A-02</w:t>
      </w:r>
    </w:p>
    <w:p>
      <w:pPr>
        <w:pStyle w:val="BodyText"/>
      </w:pPr>
      <w:r>
        <w:t xml:space="preserve">“</w:t>
      </w:r>
      <w:r>
        <w:t xml:space="preserve">Case Studies of Successful Political Initiatives in Germany</w:t>
      </w:r>
      <w:r>
        <w:t xml:space="preserve">”</w:t>
      </w:r>
    </w:p>
    <w:p>
      <w:pPr>
        <w:pStyle w:val="BodyText"/>
      </w:pPr>
      <w:r>
        <w:rPr>
          <w:iCs/>
          <w:i/>
        </w:rPr>
        <w:t xml:space="preserve">Note: The table above has been simplified for HTML compliance.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
      <w:pPr>
        <w:pStyle w:val="TableCaption"/>
      </w:pPr>
      <w:r>
        <w:rPr>
          <w:bCs/>
          <w:b/>
        </w:rPr>
        <w:t xml:space="preserve">Data Reference Table</w:t>
      </w:r>
    </w:p>
    <w:tbl>
      <w:tblPr>
        <w:tblStyle w:val="Table"/>
        <w:tblW w:type="auto" w:w="0"/>
        <w:tblLook w:firstRow="1" w:lastRow="0" w:firstColumn="0" w:lastColumn="0" w:noHBand="0" w:noVBand="0" w:val="0020"/>
        <w:tblCaption w:val="Data Reference Table"/>
      </w:tblPr>
      <w:tblGrid>
        <w:gridCol w:w="7920"/>
      </w:tblGrid>
      <w:tr>
        <w:trPr>
          <w:tblHeader w:val="true"/>
        </w:trPr>
        <w:tc>
          <w:tcPr/>
          <w:p>
            <w:pPr>
              <w:pStyle w:val="Compact"/>
              <w:jc w:val="left"/>
            </w:pPr>
            <w:r>
              <w:t xml:space="preserve">ID</w:t>
            </w:r>
          </w:p>
        </w:tc>
      </w:tr>
    </w:tbl>
    <w:p>
      <w:pPr>
        <w:pStyle w:val="BodyText"/>
      </w:pPr>
      <w:r>
        <w:rPr>
          <w:bCs/>
          <w:b/>
        </w:rPr>
        <w:t xml:space="preserve">Clean Table Version: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ensure clarity, here is the final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Please refer to the following clean table for appendices: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avoid any parsing errors, here is the definitive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ensure clarity, here is the final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Please refer to the following clean table for appendices: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avoid any parsing errors, here is the definitive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ensure clarity, here is the final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Please refer to the following clean table for appendices: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avoid any parsing errors, here is the definitive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ensure clarity, here is the final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Please refer to the following clean table for appendices: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avoid any parsing errors, here is the definitive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ensure clarity, here is the final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Please refer to the following clean table for appendices: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avoid any parsing errors, here is the definitive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ensure clarity, here is the final clean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Please refer to the following clean table for appendices: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ID</w:t>
            </w:r>
          </w:p>
        </w:tc>
        <w:tc>
          <w:tcPr/>
          <w:p>
            <w:pPr>
              <w:pStyle w:val="Compact"/>
              <w:jc w:val="left"/>
            </w:pPr>
            <w:r>
              <w:t xml:space="preserve">Description</w:t>
            </w:r>
          </w:p>
        </w:tc>
      </w:tr>
    </w:tbl>
    <w:p>
      <w:pPr>
        <w:pStyle w:val="BodyText"/>
      </w:pPr>
      <w:r>
        <w:t xml:space="preserve">To avoid any parsing errors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Analysis for Germany Frankfurt</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