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Political</w:t>
      </w:r>
      <w:r>
        <w:t xml:space="preserve"> </w:t>
      </w:r>
      <w:r>
        <w:t xml:space="preserve">Development</w:t>
      </w:r>
      <w:r>
        <w:t xml:space="preserve"> </w:t>
      </w:r>
      <w:r>
        <w:t xml:space="preserve">and</w:t>
      </w:r>
      <w:r>
        <w:t xml:space="preserve"> </w:t>
      </w:r>
      <w:r>
        <w:t xml:space="preserve">Civic</w:t>
      </w:r>
      <w:r>
        <w:t xml:space="preserve"> </w:t>
      </w:r>
      <w:r>
        <w:t xml:space="preserve">Engagement</w:t>
      </w:r>
      <w:r>
        <w:t xml:space="preserve"> </w:t>
      </w:r>
      <w:r>
        <w:t xml:space="preserve">in</w:t>
      </w:r>
      <w:r>
        <w:t xml:space="preserve"> </w:t>
      </w:r>
      <w:r>
        <w:t xml:space="preserve">Iraq</w:t>
      </w:r>
      <w:r>
        <w:t xml:space="preserve"> </w:t>
      </w:r>
      <w:r>
        <w:t xml:space="preserve">Baghdad</w:t>
      </w:r>
    </w:p>
    <w:bookmarkStart w:id="29" w:name="X63e6253751c1937fe5c37d4d3e5b256d9268ba9"/>
    <w:p>
      <w:pPr>
        <w:pStyle w:val="Heading1"/>
      </w:pPr>
      <w:r>
        <w:t xml:space="preserve">Project Report: Strategic Political Development and Civic Engagement Framework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Municipalities and Public Works, Baghdad Governorate</w:t>
      </w:r>
      <w:r>
        <w:br/>
      </w:r>
      <w:r>
        <w:t xml:space="preserve">Civic Development Initiative Team</w:t>
      </w:r>
      <w:r>
        <w:br/>
      </w:r>
      <w:r>
        <w:rPr>
          <w:iCs/>
          <w:i/>
        </w:rPr>
        <w:t xml:space="preserve">Status: Final Draft for Review</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a comprehensive strategy to enhance political stability, transparency, and civic participation within the capital city of Iraq. The document specifically addresses the unique socio-political landscape of</w:t>
      </w:r>
      <w:r>
        <w:t xml:space="preserve"> </w:t>
      </w:r>
      <w:r>
        <w:rPr>
          <w:bCs/>
          <w:b/>
        </w:rPr>
        <w:t xml:space="preserve">Iraq Baghdad</w:t>
      </w:r>
      <w:r>
        <w:t xml:space="preserve">, aiming to bridge the gap between local governance and the citizenry. By focusing on infrastructure modernization, digital governance integration, and community-led dialogue forums, this initiative seeks to empower local representatives and restore public trust in political institutions. The ultimate goal is to create a sustainable model of political engagement that can serve as a blueprint for other governorates while addressing the immediate needs of</w:t>
      </w:r>
      <w:r>
        <w:t xml:space="preserve"> </w:t>
      </w:r>
      <w:r>
        <w:rPr>
          <w:bCs/>
          <w:b/>
        </w:rPr>
        <w:t xml:space="preserve">Iraq Baghdad</w:t>
      </w:r>
      <w:r>
        <w:t xml:space="preserve">.</w:t>
      </w:r>
    </w:p>
    <w:bookmarkEnd w:id="20"/>
    <w:bookmarkStart w:id="21" w:name="Xd17946385f5e7ee6c215b5b30812e535e26805b"/>
    <w:p>
      <w:pPr>
        <w:pStyle w:val="Heading2"/>
      </w:pPr>
      <w:r>
        <w:t xml:space="preserve">2. Background and Context: The Landscape of Iraq Baghdad</w:t>
      </w:r>
    </w:p>
    <w:p>
      <w:pPr>
        <w:pStyle w:val="FirstParagraph"/>
      </w:pPr>
      <w:r>
        <w:rPr>
          <w:bCs/>
          <w:b/>
        </w:rPr>
        <w:t xml:space="preserve">Iraq Baghdad</w:t>
      </w:r>
      <w:r>
        <w:t xml:space="preserve">, as the political, economic, and cultural heart of Iraq, faces distinct challenges that require nuanced political solutions. Over the past two decades, the city has undergone significant reconstruction; however, issues regarding service delivery (electricity, water supply), waste management in high-density districts such as Karrada and Sadr City remain critical pain points for residents. These service deficits often exacerbate existing sectarian and tribal tensions, creating a volatile environment where political discourse is frequently polarized.</w:t>
      </w:r>
    </w:p>
    <w:p>
      <w:pPr>
        <w:pStyle w:val="BodyText"/>
      </w:pPr>
      <w:r>
        <w:t xml:space="preserve">The traditional political structure in</w:t>
      </w:r>
      <w:r>
        <w:t xml:space="preserve"> </w:t>
      </w:r>
      <w:r>
        <w:rPr>
          <w:bCs/>
          <w:b/>
        </w:rPr>
        <w:t xml:space="preserve">Iraq Baghdad</w:t>
      </w:r>
      <w:r>
        <w:t xml:space="preserve"> </w:t>
      </w:r>
      <w:r>
        <w:t xml:space="preserve">has been dominated by large coalitions that often prioritize national power-sharing agreements over local municipal efficiency. Consequently, the role of individual</w:t>
      </w:r>
      <w:r>
        <w:t xml:space="preserve"> </w:t>
      </w:r>
      <w:r>
        <w:rPr>
          <w:bCs/>
          <w:b/>
        </w:rPr>
        <w:t xml:space="preserve">Politician</w:t>
      </w:r>
      <w:r>
        <w:t xml:space="preserve">s at the local council level is often diminished, leading to a disconnect between policy-making and ground-level realities. This project report argues that revitalizing democracy in Iraq requires shifting focus toward strong, accountable local leadership within</w:t>
      </w:r>
      <w:r>
        <w:t xml:space="preserve"> </w:t>
      </w:r>
      <w:r>
        <w:rPr>
          <w:bCs/>
          <w:b/>
        </w:rPr>
        <w:t xml:space="preserve">Iraq Baghdad</w:t>
      </w:r>
      <w:r>
        <w:t xml:space="preserve">’s twelve administrative districts.</w:t>
      </w:r>
    </w:p>
    <w:bookmarkEnd w:id="21"/>
    <w:bookmarkStart w:id="22" w:name="project-objectives"/>
    <w:p>
      <w:pPr>
        <w:pStyle w:val="Heading2"/>
      </w:pPr>
      <w:r>
        <w:t xml:space="preserve">3. Project Objectives</w:t>
      </w:r>
    </w:p>
    <w:p>
      <w:pPr>
        <w:pStyle w:val="FirstParagraph"/>
      </w:pPr>
      <w:r>
        <w:t xml:space="preserve">The primary objectives of this initiative are designed to foster a healthier political ecosystem in</w:t>
      </w:r>
      <w:r>
        <w:t xml:space="preserve"> </w:t>
      </w:r>
      <w:r>
        <w:rPr>
          <w:bCs/>
          <w:b/>
        </w:rPr>
        <w:t xml:space="preserve">Iraq Baghdad</w:t>
      </w:r>
      <w:r>
        <w:t xml:space="preserve">:</w:t>
      </w:r>
    </w:p>
    <w:p>
      <w:pPr>
        <w:numPr>
          <w:ilvl w:val="0"/>
          <w:numId w:val="1001"/>
        </w:numPr>
        <w:pStyle w:val="Compact"/>
      </w:pPr>
      <w:r>
        <w:rPr>
          <w:bCs/>
          <w:b/>
        </w:rPr>
        <w:t xml:space="preserve">Civic Education:</w:t>
      </w:r>
      <w:r>
        <w:t xml:space="preserve">To educate 50,000 residents in targeted districts on their constitutional rights and the mechanisms of local governance.</w:t>
      </w:r>
    </w:p>
    <w:p>
      <w:pPr>
        <w:numPr>
          <w:ilvl w:val="0"/>
          <w:numId w:val="1001"/>
        </w:numPr>
        <w:pStyle w:val="Compact"/>
      </w:pPr>
      <w:r>
        <w:t xml:space="preserve">Empowerment of Local Leaders: To provide training programs for emerging</w:t>
      </w:r>
      <w:r>
        <w:t xml:space="preserve"> </w:t>
      </w:r>
      <w:r>
        <w:rPr>
          <w:bCs/>
          <w:b/>
        </w:rPr>
        <w:t xml:space="preserve">Politician</w:t>
      </w:r>
      <w:r>
        <w:t xml:space="preserve">s from diverse backgrounds, emphasizing ethical leadership, conflict resolution, and policy analysis.</w:t>
      </w:r>
    </w:p>
    <w:p>
      <w:pPr>
        <w:numPr>
          <w:ilvl w:val="0"/>
          <w:numId w:val="1001"/>
        </w:numPr>
        <w:pStyle w:val="Compact"/>
      </w:pPr>
      <w:r>
        <w:t xml:space="preserve">Digital Transparency Platform: To launch an open-data portal for Baghdad’s municipal budget allocation and project execution timelines.</w:t>
      </w:r>
    </w:p>
    <w:p>
      <w:pPr>
        <w:numPr>
          <w:ilvl w:val="0"/>
          <w:numId w:val="1001"/>
        </w:numPr>
        <w:pStyle w:val="Compact"/>
      </w:pPr>
      <w:r>
        <w:t xml:space="preserve">Community Dialogue Forums: To establish monthly town-hall meetings in each district of</w:t>
      </w:r>
      <w:r>
        <w:t xml:space="preserve"> </w:t>
      </w:r>
      <w:r>
        <w:rPr>
          <w:bCs/>
          <w:b/>
        </w:rPr>
        <w:t xml:space="preserve">Iraq Baghdad</w:t>
      </w:r>
      <w:r>
        <w:t xml:space="preserve">, facilitating direct communication between citizens and elected officials.</w:t>
      </w:r>
    </w:p>
    <w:bookmarkEnd w:id="22"/>
    <w:bookmarkStart w:id="25" w:name="strategic-implementation-plan"/>
    <w:p>
      <w:pPr>
        <w:pStyle w:val="Heading2"/>
      </w:pPr>
      <w:r>
        <w:t xml:space="preserve">4. Strategic Implementation Plan</w:t>
      </w:r>
    </w:p>
    <w:bookmarkStart w:id="23" w:name="X2181261e471d3eddf68c13e9279dd18ca286bf2"/>
    <w:p>
      <w:pPr>
        <w:pStyle w:val="Heading3"/>
      </w:pPr>
      <w:r>
        <w:t xml:space="preserve">4.1 Phase One: Stakeholder Analysis and Coalition Building</w:t>
      </w:r>
    </w:p>
    <w:p>
      <w:pPr>
        <w:pStyle w:val="FirstParagraph"/>
      </w:pPr>
      <w:r>
        <w:t xml:space="preserve">The initial phase involves mapping key political actors, civil society organizations (CSOs), and youth groups in</w:t>
      </w:r>
      <w:r>
        <w:t xml:space="preserve"> </w:t>
      </w:r>
      <w:r>
        <w:rPr>
          <w:bCs/>
          <w:b/>
        </w:rPr>
        <w:t xml:space="preserve">Iraq Baghdad</w:t>
      </w:r>
      <w:r>
        <w:t xml:space="preserve">. It is crucial to identify moderate voices within the political spectrum who are willing to collaborate on non-partisan issues such as infrastructure and public health. This phase also includes securing buy-in from the Baghdad Provincial Council to ensure that proposed changes align with existing legal frameworks.</w:t>
      </w:r>
    </w:p>
    <w:bookmarkEnd w:id="23"/>
    <w:bookmarkStart w:id="24" w:name="X8d1c74aa7c482783803a3adcde170df5503de4c"/>
    <w:p>
      <w:pPr>
        <w:pStyle w:val="Heading3"/>
      </w:pPr>
      <w:r>
        <w:t xml:space="preserve">4.2 Phase Two: Capacity Building for Political Actors</w:t>
      </w:r>
    </w:p>
    <w:p>
      <w:pPr>
        <w:pStyle w:val="FirstParagraph"/>
      </w:pPr>
      <w:r>
        <w:t xml:space="preserve">A significant portion of this project focuses on the professional development of</w:t>
      </w:r>
      <w:r>
        <w:t xml:space="preserve"> </w:t>
      </w:r>
      <w:r>
        <w:rPr>
          <w:bCs/>
          <w:b/>
        </w:rPr>
        <w:t xml:space="preserve">Politician</w:t>
      </w:r>
      <w:r>
        <w:t xml:space="preserve">s. Many individuals elected to office in Baghdad come from varied backgrounds, some with limited experience in public administration or policy drafting. The proposed "Baghdad Leadership Academy" will offer workshops on:</w:t>
      </w:r>
    </w:p>
    <w:p>
      <w:pPr>
        <w:numPr>
          <w:ilvl w:val="0"/>
          <w:numId w:val="1002"/>
        </w:numPr>
        <w:pStyle w:val="Compact"/>
      </w:pPr>
      <w:r>
        <w:t xml:space="preserve">Ethical Governance and Anti-Corruption Measures.</w:t>
      </w:r>
    </w:p>
    <w:p>
      <w:pPr>
        <w:numPr>
          <w:ilvl w:val="0"/>
          <w:numId w:val="1002"/>
        </w:numPr>
        <w:pStyle w:val="Compact"/>
      </w:pPr>
      <w:r>
        <w:t xml:space="preserve">Negotiation Skills for Inter-Sectarian Consensus.</w:t>
      </w:r>
    </w:p>
    <w:p>
      <w:pPr>
        <w:numPr>
          <w:ilvl w:val="0"/>
          <w:numId w:val="1002"/>
        </w:numPr>
        <w:pStyle w:val="Compact"/>
      </w:pPr>
      <w:r>
        <w:t xml:space="preserve">Data-Driven Decision Making for Urban Planning.</w:t>
      </w:r>
    </w:p>
    <w:bookmarkEnd w:id="24"/>
    <w:bookmarkEnd w:id="25"/>
    <w:bookmarkStart w:id="26" w:name="challenges-and-risk-mitigation"/>
    <w:p>
      <w:pPr>
        <w:pStyle w:val="Heading2"/>
      </w:pPr>
      <w:r>
        <w:t xml:space="preserve">5. Challenges and Risk Mitigation</w:t>
      </w:r>
    </w:p>
    <w:p>
      <w:pPr>
        <w:pStyle w:val="FirstParagraph"/>
      </w:pPr>
      <w:r>
        <w:t xml:space="preserve">Implementing political reforms in</w:t>
      </w:r>
      <w:r>
        <w:t xml:space="preserve"> </w:t>
      </w:r>
      <w:r>
        <w:rPr>
          <w:bCs/>
          <w:b/>
        </w:rPr>
        <w:t xml:space="preserve">Iraq Baghdad</w:t>
      </w:r>
      <w:r>
        <w:t xml:space="preserve"> </w:t>
      </w:r>
      <w:r>
        <w:t xml:space="preserve">is not without significant hurdles. The primary challenge is the deeply entrenched patronage networks that have historically influenced voting behaviors and resource allocation. Political factions often resist transparency measures that might expose inefficiencies or corruption.</w:t>
      </w:r>
    </w:p>
    <w:p>
      <w:pPr>
        <w:pStyle w:val="BodyText"/>
      </w:pPr>
      <w:r>
        <w:t xml:space="preserve">To mitigate these risks, the project will employ a "bottom-up" approach. By empowering citizens to demand accountability through digital platforms and community forums, pressure will be applied from the ground up rather than solely relying on top-down mandates which may face political backlash. Furthermore, international partnerships with neutral observers can provide oversight and legitimacy to the process in</w:t>
      </w:r>
      <w:r>
        <w:t xml:space="preserve"> </w:t>
      </w:r>
      <w:r>
        <w:rPr>
          <w:bCs/>
          <w:b/>
        </w:rPr>
        <w:t xml:space="preserve">Iraq Baghdad</w:t>
      </w:r>
      <w:r>
        <w:t xml:space="preserve">.</w:t>
      </w:r>
    </w:p>
    <w:bookmarkEnd w:id="26"/>
    <w:bookmarkStart w:id="27" w:name="expected-outcomes-and-impact"/>
    <w:p>
      <w:pPr>
        <w:pStyle w:val="Heading2"/>
      </w:pPr>
      <w:r>
        <w:t xml:space="preserve">6. Expected Outcomes and Impact</w:t>
      </w:r>
    </w:p>
    <w:p>
      <w:pPr>
        <w:pStyle w:val="FirstParagraph"/>
      </w:pPr>
      <w:r>
        <w:t xml:space="preserve">If successfully implemented, this project will yield several measurable outcomes for</w:t>
      </w:r>
      <w:r>
        <w:t xml:space="preserve"> </w:t>
      </w:r>
      <w:r>
        <w:rPr>
          <w:bCs/>
          <w:b/>
        </w:rPr>
        <w:t xml:space="preserve">Iraq Baghdad</w:t>
      </w:r>
      <w:r>
        <w:t xml:space="preserve">:</w:t>
      </w:r>
    </w:p>
    <w:p>
      <w:pPr>
        <w:numPr>
          <w:ilvl w:val="0"/>
          <w:numId w:val="1003"/>
        </w:numPr>
        <w:pStyle w:val="Compact"/>
      </w:pPr>
      <w:r>
        <w:t xml:space="preserve">A 30% increase in voter turnout in the next local elections due to heightened civic awareness.</w:t>
      </w:r>
    </w:p>
    <w:p>
      <w:pPr>
        <w:numPr>
          <w:ilvl w:val="0"/>
          <w:numId w:val="1003"/>
        </w:numPr>
        <w:pStyle w:val="Compact"/>
      </w:pPr>
      <w:r>
        <w:t xml:space="preserve">A reduction in reported complaints regarding municipal services by 20%, attributed to faster response times from accountable local</w:t>
      </w:r>
      <w:r>
        <w:t xml:space="preserve"> </w:t>
      </w:r>
      <w:r>
        <w:rPr>
          <w:bCs/>
          <w:b/>
        </w:rPr>
        <w:t xml:space="preserve">Politician</w:t>
      </w:r>
      <w:r>
        <w:t xml:space="preserve">s.</w:t>
      </w:r>
    </w:p>
    <w:p>
      <w:pPr>
        <w:numPr>
          <w:ilvl w:val="0"/>
          <w:numId w:val="1003"/>
        </w:numPr>
        <w:pStyle w:val="Compact"/>
      </w:pPr>
      <w:r>
        <w:t xml:space="preserve">Establishment of a permanent "Citizen Council" in Baghdad that serves as an advisory body to the Provincial Governor, ensuring diverse voices are heard in decision-making processes.</w:t>
      </w:r>
    </w:p>
    <w:p>
      <w:pPr>
        <w:pStyle w:val="FirstParagraph"/>
      </w:pPr>
      <w:r>
        <w:t xml:space="preserve">The long-term impact will be a more resilient democratic culture in</w:t>
      </w:r>
      <w:r>
        <w:t xml:space="preserve"> </w:t>
      </w:r>
      <w:r>
        <w:rPr>
          <w:bCs/>
          <w:b/>
        </w:rPr>
        <w:t xml:space="preserve">Iraq Baghdad</w:t>
      </w:r>
      <w:r>
        <w:t xml:space="preserve">, where political competition is based on policy and performance rather than identity politics. This shift is essential for the stability of the entire nation, as Baghdad serves as the center of gravity for Iraqi politics.</w:t>
      </w:r>
    </w:p>
    <w:bookmarkEnd w:id="27"/>
    <w:bookmarkStart w:id="28" w:name="budget-overview-and-resource-allocation"/>
    <w:p>
      <w:pPr>
        <w:pStyle w:val="Heading2"/>
      </w:pPr>
      <w:r>
        <w:t xml:space="preserve">7. Budget Overview and Resource Allocation</w:t>
      </w:r>
    </w:p>
    <w:p>
      <w:pPr>
        <w:pStyle w:val="FirstParagraph"/>
      </w:pPr>
      <w:r>
        <w:t xml:space="preserve">The financial resources required for this project will be sourced from a combination of government grants, international development aid, and private sector partnerships. Key budget areas include: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Categoria</w:t>
            </w:r>
          </w:p>
        </w:tc>
        <w:tc>
          <w:tcPr/>
          <w:p>
            <w:pPr>
              <w:pStyle w:val="Compact"/>
              <w:jc w:val="left"/>
            </w:pPr>
            <w:r>
              <w:t xml:space="preserve">Description</w:t>
            </w:r>
          </w:p>
        </w:tc>
      </w:tr>
    </w:tbl>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Political Development and Civic Engagement in Iraq Baghdad</dc:title>
  <dc:creator/>
  <dc:language>en</dc:language>
  <cp:keywords/>
  <dcterms:created xsi:type="dcterms:W3CDTF">2026-07-29T22:08:44Z</dcterms:created>
  <dcterms:modified xsi:type="dcterms:W3CDTF">2026-07-29T22:08:44Z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