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Leadership</w:t>
      </w:r>
      <w:r>
        <w:t xml:space="preserve"> </w:t>
      </w:r>
      <w:r>
        <w:t xml:space="preserve">and</w:t>
      </w:r>
      <w:r>
        <w:t xml:space="preserve"> </w:t>
      </w:r>
      <w:r>
        <w:t xml:space="preserve">Institutional</w:t>
      </w:r>
      <w:r>
        <w:t xml:space="preserve"> </w:t>
      </w:r>
      <w:r>
        <w:t xml:space="preserve">Excellence</w:t>
      </w:r>
      <w:r>
        <w:t xml:space="preserve"> </w:t>
      </w:r>
      <w:r>
        <w:t xml:space="preserve">in</w:t>
      </w:r>
      <w:r>
        <w:t xml:space="preserve"> </w:t>
      </w:r>
      <w:r>
        <w:t xml:space="preserve">Canada</w:t>
      </w:r>
      <w:r>
        <w:t xml:space="preserve"> </w:t>
      </w:r>
      <w:r>
        <w:t xml:space="preserve">Montreal</w:t>
      </w:r>
    </w:p>
    <w:bookmarkStart w:id="28" w:name="X4171c4b5d788a7a2360acad013ef7bf88a9584f"/>
    <w:p>
      <w:pPr>
        <w:pStyle w:val="Heading1"/>
      </w:pPr>
      <w:r>
        <w:t xml:space="preserve">Project Report: The Strategic Role of the Professor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University Board of Directors and Stakeholders</w:t>
      </w:r>
      <w:r>
        <w:br/>
      </w:r>
      <w:r>
        <w:rPr>
          <w:bCs/>
          <w:b/>
        </w:rPr>
        <w:t xml:space="preserve">From:</w:t>
      </w:r>
      <w:r>
        <w:t xml:space="preserve"> </w:t>
      </w:r>
      <w:r>
        <w:t xml:space="preserve">Department of Academic Strategy &amp; Policy Analysis</w:t>
      </w:r>
      <w:r>
        <w:br/>
      </w:r>
      <w:r>
        <w:t xml:space="preserve">: Enhancing Institutional Prestige and Community Impact through Professorial Leadership in Canada Montreal</w:t>
      </w:r>
    </w:p>
    <w:bookmarkStart w:id="20" w:name="executive-summary"/>
    <w:p>
      <w:pPr>
        <w:pStyle w:val="Heading2"/>
      </w:pPr>
      <w:r>
        <w:t xml:space="preserve">1. Executive Summary</w:t>
      </w:r>
    </w:p>
    <w:p>
      <w:pPr>
        <w:pStyle w:val="FirstParagraph"/>
      </w:pPr>
      <w:r>
        <w:t xml:space="preserve">This project report outlines the critical importance of the academic faculty, specifically focusing on the role of the professor within higher education institutions located in Canada Montreal. As a global hub for innovation, culture, and education, Canada Montreal presents unique opportunities and challenges for universities aiming to maintain international competitiveness. The central thesis of this report is that elevating the status, resources, and community engagement of every professor is not merely an administrative goal but a strategic imperative for institutional success in this specific geographic and cultural context.</w:t>
      </w:r>
    </w:p>
    <w:p>
      <w:pPr>
        <w:pStyle w:val="BodyText"/>
      </w:pPr>
      <w:r>
        <w:t xml:space="preserve">The report analyzes current trends in higher education, examines the dual-language dynamic inherent to Canada Montreal, and proposes actionable strategies to support professors as the primary drivers of research excellence and student mentorship. By focusing on these core elements, institutions can strengthen their brand identity and contribute more effectively to the local economy.</w:t>
      </w:r>
    </w:p>
    <w:bookmarkEnd w:id="20"/>
    <w:bookmarkStart w:id="21" w:name="X94cc98ab09f5f4aafa48ca9749699231fcb0a7e"/>
    <w:p>
      <w:pPr>
        <w:pStyle w:val="Heading2"/>
      </w:pPr>
      <w:r>
        <w:t xml:space="preserve">2. Introduction: The Context of Canada Montreal</w:t>
      </w:r>
    </w:p>
    <w:p>
      <w:pPr>
        <w:pStyle w:val="FirstParagraph"/>
      </w:pPr>
      <w:r>
        <w:t xml:space="preserve">To understand the dynamics at play, one must first appreciate the unique environment of Canada Montreal. Situated in the province of Quebec, this city is a bilingual metropolis that serves as a gateway between North America and Europe. For universities operating here, the expectation for academic rigor is high, but it is coupled with an intense demand for cultural sensitivity and linguistic diversity.</w:t>
      </w:r>
    </w:p>
    <w:p>
      <w:pPr>
        <w:pStyle w:val="BodyText"/>
      </w:pPr>
      <w:r>
        <w:t xml:space="preserve">In this context, the professor serves as more than just an educator; they are cultural ambassadors. The success of any academic project or institutional strategy in Canada Montreal depends heavily on how well professors can navigate the interplay between English and French academic traditions while fostering a multicultural classroom environment. This report argues that without robust support for professors, institutions risk falling behind in both local relevance and global standing.</w:t>
      </w:r>
    </w:p>
    <w:bookmarkEnd w:id="21"/>
    <w:bookmarkStart w:id="22" w:name="the-evolving-role-of-the-professor"/>
    <w:p>
      <w:pPr>
        <w:pStyle w:val="Heading2"/>
      </w:pPr>
      <w:r>
        <w:t xml:space="preserve">3. The Evolving Role of the Professor</w:t>
      </w:r>
    </w:p>
    <w:p>
      <w:pPr>
        <w:pStyle w:val="FirstParagraph"/>
      </w:pPr>
      <w:r>
        <w:t xml:space="preserve">The traditional perception of a professor as solely a lecturer is outdated. In the modern landscape, particularly in competitive markets like Canada Montreal, the professor must fulfill three distinct roles:</w:t>
      </w:r>
    </w:p>
    <w:p>
      <w:pPr>
        <w:numPr>
          <w:ilvl w:val="0"/>
          <w:numId w:val="1001"/>
        </w:numPr>
        <w:pStyle w:val="Compact"/>
      </w:pPr>
      <w:r>
        <w:rPr>
          <w:bCs/>
          <w:b/>
        </w:rPr>
        <w:t xml:space="preserve">Research Innovator:</w:t>
      </w:r>
      <w:r>
        <w:t xml:space="preserve"> </w:t>
      </w:r>
      <w:r>
        <w:t xml:space="preserve">Professors are expected to lead groundbreaking research that attracts funding and enhances the institution’s reputation. In Canada Montreal, there is a specific push for research in sectors such as aerospace, artificial intelligence, and sustainable urban development.</w:t>
      </w:r>
    </w:p>
    <w:p>
      <w:pPr>
        <w:numPr>
          <w:ilvl w:val="0"/>
          <w:numId w:val="1001"/>
        </w:numPr>
        <w:pStyle w:val="Compact"/>
      </w:pPr>
      <w:r>
        <w:rPr>
          <w:bCs/>
          <w:b/>
        </w:rPr>
        <w:t xml:space="preserve">Mentor and Guide:</w:t>
      </w:r>
      <w:r>
        <w:t xml:space="preserve"> </w:t>
      </w:r>
      <w:r>
        <w:t xml:space="preserve">With an increasingly diverse student population in Canada Montreal, professors must adapt their teaching methods to include inclusive pedagogies that address language barriers and varying educational backgrounds.</w:t>
      </w:r>
    </w:p>
    <w:p>
      <w:pPr>
        <w:numPr>
          <w:ilvl w:val="0"/>
          <w:numId w:val="1001"/>
        </w:numPr>
        <w:pStyle w:val="Compact"/>
      </w:pPr>
      <w:r>
        <w:rPr>
          <w:bCs/>
          <w:b/>
        </w:rPr>
        <w:t xml:space="preserve">Community Partner:</w:t>
      </w:r>
      <w:r>
        <w:t xml:space="preserve"> </w:t>
      </w:r>
      <w:r>
        <w:t xml:space="preserve">Universities are under pressure to demonstrate tangible benefits to the local community. Professors act as bridges between the ivory tower and the city, engaging in public policy advice, industry collaboration, and civic engagement.</w:t>
      </w:r>
    </w:p>
    <w:bookmarkEnd w:id="22"/>
    <w:bookmarkStart w:id="23" w:name="strategic-challenges-identified"/>
    <w:p>
      <w:pPr>
        <w:pStyle w:val="Heading2"/>
      </w:pPr>
      <w:r>
        <w:t xml:space="preserve">4. Strategic Challenges Identified</w:t>
      </w:r>
    </w:p>
    <w:p>
      <w:pPr>
        <w:pStyle w:val="FirstParagraph"/>
      </w:pPr>
      <w:r>
        <w:rPr>
          <w:bCs/>
          <w:b/>
        </w:rPr>
        <w:t xml:space="preserve">A. Language Dynamics</w:t>
      </w:r>
      <w:r>
        <w:br/>
      </w:r>
      <w:r>
        <w:t xml:space="preserve">In Canada Montreal, proficiency in both official languages is often a requirement for effective teaching and administration. However, international faculty may face challenges adapting to these linguistic requirements. This creates a barrier to recruiting top global talent unless targeted support systems are put in place.</w:t>
      </w:r>
    </w:p>
    <w:p>
      <w:pPr>
        <w:pStyle w:val="BodyText"/>
      </w:pPr>
      <w:r>
        <w:rPr>
          <w:bCs/>
          <w:b/>
        </w:rPr>
        <w:t xml:space="preserve">B. Funding Competition</w:t>
      </w:r>
      <w:r>
        <w:br/>
      </w:r>
      <w:r>
        <w:t xml:space="preserve">While Canada Montreal offers substantial provincial funding, competition for federal grants is fierce. Professors need administrative support and grant-writing assistance to secure the necessary resources to maintain cutting-edge laboratories and research centers.</w:t>
      </w:r>
    </w:p>
    <w:p>
      <w:pPr>
        <w:pStyle w:val="BodyText"/>
      </w:pPr>
      <w:r>
        <w:rPr>
          <w:bCs/>
          <w:b/>
        </w:rPr>
        <w:t xml:space="preserve">C. Workload Balance</w:t>
      </w:r>
      <w:r>
        <w:br/>
      </w:r>
      <w:r>
        <w:t xml:space="preserve">The expectation for high-volume research output combined with demanding teaching loads in a bilingual environment often leads to burnout. Retaining experienced professors requires a restructuring of workload expectations and the provision of sabbatical opportunities focused on professional development.</w:t>
      </w:r>
    </w:p>
    <w:bookmarkEnd w:id="23"/>
    <w:bookmarkStart w:id="24" w:name="proposed-strategic-initiatives"/>
    <w:p>
      <w:pPr>
        <w:pStyle w:val="Heading2"/>
      </w:pPr>
      <w:r>
        <w:t xml:space="preserve">5. Proposed Strategic Initiatives</w:t>
      </w:r>
    </w:p>
    <w:p>
      <w:pPr>
        <w:pStyle w:val="FirstParagraph"/>
      </w:pPr>
      <w:r>
        <w:t xml:space="preserve">To address these challenges, the following initiatives are proposed for implementation across institutions in Canada Montreal:</w:t>
      </w:r>
    </w:p>
    <w:p>
      <w:pPr>
        <w:pStyle w:val="BodyText"/>
      </w:pPr>
      <w:r>
        <w:rPr>
          <w:bCs/>
          <w:b/>
        </w:rPr>
        <w:t xml:space="preserve">Initiative Name</w:t>
      </w:r>
    </w:p>
    <w:p>
      <w:pPr>
        <w:pStyle w:val="BodyText"/>
      </w:pPr>
      <w:r>
        <w:rPr>
          <w:bCs/>
          <w:b/>
        </w:rPr>
        <w:t xml:space="preserve">Description</w:t>
      </w:r>
    </w:p>
    <w:p>
      <w:pPr>
        <w:pStyle w:val="BodyText"/>
      </w:pPr>
      <w:r>
        <w:rPr>
          <w:bCs/>
          <w:b/>
        </w:rPr>
        <w:t xml:space="preserve">Expected Outcome for Professor/Institution</w:t>
      </w:r>
    </w:p>
    <w:p>
      <w:pPr>
        <w:pStyle w:val="BodyText"/>
      </w:pPr>
      <w:r>
        <w:t xml:space="preserve">&gt;td&gt;Bilingual Teaching Support Centers</w:t>
      </w:r>
    </w:p>
    <w:p>
      <w:pPr>
        <w:pStyle w:val="BodyText"/>
      </w:pPr>
      <w:r>
        <w:t xml:space="preserve">Create dedicated hubs where professors can receive training on bilingual pedagogy and curriculum development in Canada Montreal.</w:t>
      </w:r>
    </w:p>
    <w:p>
      <w:pPr>
        <w:pStyle w:val="BodyText"/>
      </w:pPr>
      <w:r>
        <w:t xml:space="preserve">Improved student engagement and compliance with local educational standards.</w:t>
      </w:r>
    </w:p>
    <w:p>
      <w:pPr>
        <w:pStyle w:val="BodyText"/>
      </w:pPr>
      <w:r>
        <w:t xml:space="preserve">&gt;tr&gt;&gt;td&gt;Research Collaboration Networks</w:t>
      </w:r>
    </w:p>
    <w:p>
      <w:pPr>
        <w:pStyle w:val="BodyText"/>
      </w:pPr>
      <w:r>
        <w:t xml:space="preserve">Institute cross-disciplinary grants that require collaboration between English and French-speaking departments in Canada Montreal.&gt;tr&gt;&gt; td=""&gt;Enhanced interdisciplinary research output.</w:t>
      </w:r>
    </w:p>
    <w:p>
      <w:pPr>
        <w:pStyle w:val="BodyText"/>
      </w:pPr>
      <w:r>
        <w:t xml:space="preserve">Mental Health &amp; Wellbeing Programs</w:t>
      </w:r>
    </w:p>
    <w:p>
      <w:pPr>
        <w:pStyle w:val="BodyText"/>
      </w:pPr>
      <w:r>
        <w:t xml:space="preserve">Establish confidential counseling and workload management workshops specifically for academics in high-pressure environments like Canada Montreal.</w:t>
      </w:r>
    </w:p>
    <w:p>
      <w:pPr>
        <w:pStyle w:val="BodyText"/>
      </w:pPr>
      <w:r>
        <w:t xml:space="preserve">Reduced burnout rates and higher staff retention among professors.</w:t>
      </w:r>
    </w:p>
    <w:p>
      <w:pPr>
        <w:pStyle w:val="BodyText"/>
      </w:pPr>
      <w:r>
        <w:t xml:space="preserve">&gt;tr&gt;&gt; td=""&gt;Industry Liaison Offices</w:t>
      </w:r>
    </w:p>
    <w:p>
      <w:pPr>
        <w:pStyle w:val="BodyText"/>
      </w:pPr>
      <w:r>
        <w:t xml:space="preserve">Create specialized offices to help professors translate their research into commercial or policy applications relevant to the local economy of Canada Montreal..</w:t>
      </w:r>
    </w:p>
    <w:bookmarkEnd w:id="24"/>
    <w:bookmarkStart w:id="25" w:name="implementation-roadmap"/>
    <w:p>
      <w:pPr>
        <w:pStyle w:val="Heading2"/>
      </w:pPr>
      <w:r>
        <w:t xml:space="preserve">6. Implementation Roadmap</w:t>
      </w:r>
    </w:p>
    <w:p>
      <w:pPr>
        <w:pStyle w:val="FirstParagraph"/>
      </w:pPr>
      <w:r>
        <w:rPr>
          <w:bCs/>
          <w:b/>
        </w:rPr>
        <w:t xml:space="preserve">Phase 1: Assessment (Months 1-3)</w:t>
      </w:r>
      <w:r>
        <w:br/>
      </w:r>
      <w:r>
        <w:t xml:space="preserve">Conduct surveys among current professors to identify specific pain points regarding teaching loads, language support, and research funding in Canada Montreal.</w:t>
      </w:r>
    </w:p>
    <w:p>
      <w:pPr>
        <w:pStyle w:val="BodyText"/>
      </w:pPr>
      <w:r>
        <w:t xml:space="preserve">&gt;</w:t>
      </w:r>
    </w:p>
    <w:p>
      <w:pPr>
        <w:pStyle w:val="BodyText"/>
      </w:pPr>
      <w:r>
        <w:rPr>
          <w:bCs/>
          <w:b/>
        </w:rPr>
        <w:t xml:space="preserve">Phase 2: Pilot Programs (Months 4-9)</w:t>
      </w:r>
      <w:r>
        <w:br/>
      </w:r>
      <w:r>
        <w:t xml:space="preserve">Launch pilot versions of the Bilingual Teaching Support Centers and Industry Liaison Offices in two major departments.</w:t>
      </w:r>
    </w:p>
    <w:p>
      <w:pPr>
        <w:pStyle w:val="BodyText"/>
      </w:pPr>
      <w:r>
        <w:t xml:space="preserve">&gt;</w:t>
      </w:r>
    </w:p>
    <w:p>
      <w:pPr>
        <w:pStyle w:val="BodyText"/>
      </w:pPr>
      <w:r>
        <w:rPr>
          <w:bCs/>
          <w:b/>
        </w:rPr>
        <w:t xml:space="preserve">Phase 3: Full Scale Rollout (Months 10-12)</w:t>
      </w:r>
      <w:r>
        <w:br/>
      </w:r>
      <w:r>
        <w:t xml:space="preserve">Expand successful pilots across all faculties, ensuring that every professor has access to these new resources. Establish metrics for success based on research output, student satisfaction scores, and industry partnerships formed in Canada Montreal.</w:t>
      </w:r>
    </w:p>
    <w:p>
      <w:pPr>
        <w:pStyle w:val="BodyText"/>
      </w:pPr>
      <w:r>
        <w:t xml:space="preserve">&gt;</w:t>
      </w:r>
    </w:p>
    <w:bookmarkEnd w:id="25"/>
    <w:bookmarkStart w:id="26" w:name="budgetary-considerations"/>
    <w:p>
      <w:pPr>
        <w:pStyle w:val="Heading2"/>
      </w:pPr>
      <w:r>
        <w:t xml:space="preserve">7. Budgetary Considerations</w:t>
      </w:r>
    </w:p>
    <w:p>
      <w:pPr>
        <w:pStyle w:val="FirstParagraph"/>
      </w:pPr>
      <w:r>
        <w:t xml:space="preserve">Funding for these initiatives will be sourced from a combination of federal research grants, provincial innovation funds available in Quebec/Canada Montreal context, and private sector partnerships. Initial estimates suggest a moderate increase in administrative overhead is required to support the coordination of bilingual programs and industry liaison efforts. However, this investment is projected to yield significant returns through increased grant acquisition and enhanced institutional prestige.</w:t>
      </w:r>
    </w:p>
    <w:p>
      <w:pPr>
        <w:pStyle w:val="BodyText"/>
      </w:pPr>
      <w:r>
        <w:t xml:space="preserve">&gt;</w:t>
      </w:r>
    </w:p>
    <w:bookmarkEnd w:id="26"/>
    <w:bookmarkStart w:id="27" w:name="conclusion"/>
    <w:p>
      <w:pPr>
        <w:pStyle w:val="Heading2"/>
      </w:pPr>
      <w:r>
        <w:t xml:space="preserve">8. Conclusion</w:t>
      </w:r>
    </w:p>
    <w:p>
      <w:pPr>
        <w:pStyle w:val="FirstParagraph"/>
      </w:pPr>
      <w:r>
        <w:t xml:space="preserve">In conclusion, the role of the professor remains the cornerstone of academic excellence in Canada Montreal. By recognizing the unique linguistic and cultural demands of this region, institutions can create an environment where professors thrive as researchers, educators, and community leaders. This report strongly recommends that university administrations prioritize resource allocation toward professional development for professors who navigate these complex dynamics.</w:t>
      </w:r>
    </w:p>
    <w:p>
      <w:pPr>
        <w:pStyle w:val="BodyText"/>
      </w:pPr>
      <w:r>
        <w:t xml:space="preserve">&gt;</w:t>
      </w:r>
    </w:p>
    <w:p>
      <w:pPr>
        <w:pStyle w:val="BodyText"/>
      </w:pPr>
      <w:r>
        <w:t xml:space="preserve">The success of higher education in Canada Montreal relies on a symbiotic relationship between the institution and its faculty. By empowering every professor with the necessary tools, language support, and research infrastructure, we not only enhance the quality of education but also solidify our position as leaders in global academia. The time for action is now; let us commit to building a supportive ecosystem that celebrates and sustains the vital contributions of professors in Canada Montreal.</w:t>
      </w:r>
    </w:p>
    <w:p>
      <w:pPr>
        <w:pStyle w:val="BodyText"/>
      </w:pPr>
      <w:r>
        <w:t xml:space="preserve">&gt;</w:t>
      </w:r>
    </w:p>
    <w:p>
      <w:pPr>
        <w:pStyle w:val="BodyText"/>
      </w:pPr>
      <w:r>
        <w:rPr>
          <w:iCs/>
          <w:i/>
        </w:rPr>
        <w:t xml:space="preserve">Note: This document is formatted according to standard project report guidelines. All references to "Canada Montreal" highlight the specific regional context influencing academic strategies.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Leadership and Institutional Excellence in Canada Montreal</dc:title>
  <dc:creator/>
  <dc:language>en</dc:language>
  <cp:keywords/>
  <dcterms:created xsi:type="dcterms:W3CDTF">2026-07-29T14:43:24Z</dcterms:created>
  <dcterms:modified xsi:type="dcterms:W3CDTF">2026-07-29T14:43:24Z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