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and</w:t>
      </w:r>
      <w:r>
        <w:t xml:space="preserve"> </w:t>
      </w:r>
      <w:r>
        <w:t xml:space="preserve">Technological</w:t>
      </w:r>
      <w:r>
        <w:t xml:space="preserve"> </w:t>
      </w:r>
      <w:r>
        <w:t xml:space="preserve">Collaboration</w:t>
      </w:r>
      <w:r>
        <w:t xml:space="preserve"> </w:t>
      </w:r>
      <w:r>
        <w:t xml:space="preserve">in</w:t>
      </w:r>
      <w:r>
        <w:t xml:space="preserve"> </w:t>
      </w:r>
      <w:r>
        <w:t xml:space="preserve">China</w:t>
      </w:r>
      <w:r>
        <w:t xml:space="preserve"> </w:t>
      </w:r>
      <w:r>
        <w:t xml:space="preserve">Guangzhou</w:t>
      </w:r>
    </w:p>
    <w:bookmarkStart w:id="20" w:name="X4acd20bef935db01445120ce8ad336fd636ba6e"/>
    <w:p>
      <w:pPr>
        <w:pStyle w:val="Heading1"/>
      </w:pPr>
      <w:r>
        <w:t xml:space="preserve">Final Project Report: Integration of Academic Excellence and Technological Innovation in China Guangzhou</w:t>
      </w:r>
    </w:p>
    <w:p>
      <w:pPr>
        <w:pStyle w:val="FirstParagraph"/>
      </w:pPr>
      <w:r>
        <w:rPr>
          <w:bCs/>
          <w:b/>
        </w:rPr>
        <w:t xml:space="preserve">Date:</w:t>
      </w:r>
      <w:r>
        <w:t xml:space="preserve"> </w:t>
      </w:r>
      <w:r>
        <w:t xml:space="preserve">October 2023</w:t>
      </w:r>
    </w:p>
    <w:p>
      <w:pPr>
        <w:pStyle w:val="BodyText"/>
      </w:pPr>
      <w:r>
        <w:rPr>
          <w:bCs/>
          <w:b/>
        </w:rPr>
        <w:t xml:space="preserve">To:</w:t>
      </w:r>
      <w:r>
        <w:t xml:space="preserve">The International Board of Directors and Stakeholders</w:t>
      </w:r>
    </w:p>
    <w:p>
      <w:pPr>
        <w:pStyle w:val="BodyText"/>
      </w:pPr>
      <w:r>
        <w:rPr>
          <w:bCs/>
          <w:b/>
        </w:rPr>
        <w:t xml:space="preserve">From:</w:t>
      </w:r>
      <w:r>
        <w:t xml:space="preserve">The Project Management Office</w:t>
      </w:r>
    </w:p>
    <w:bookmarkEnd w:id="20"/>
    <w:bookmarkStart w:id="21" w:name="executive-summary"/>
    <w:p>
      <w:pPr>
        <w:pStyle w:val="Heading2"/>
      </w:pPr>
      <w:r>
        <w:t xml:space="preserve">1. Executive Summary</w:t>
      </w:r>
    </w:p>
    <w:p>
      <w:pPr>
        <w:pStyle w:val="FirstParagraph"/>
      </w:pPr>
      <w:r>
        <w:t xml:space="preserve">This document serves as the comprehensive final report regarding the establishment and operationalization of our academic partnership initiatives in China Guangzhou. The primary objective of this project was to leverage high-level intellectual capital, specifically through the recruitment and engagement of a distinguished Professor, to drive research, development, and educational standards within the region. The intersection of advanced academic leadership with the dynamic economic ecosystem of China Guangzhou has proven to be a strategic victory. This report details the methodology, implementation phases involving key academic figures such as our lead Professor, and the subsequent impact on local innovation hubs in China Guangzhou.</w:t>
      </w:r>
    </w:p>
    <w:bookmarkEnd w:id="21"/>
    <w:bookmarkStart w:id="23" w:name="introduction"/>
    <w:bookmarkStart w:id="22" w:name="introduction-and-strategic-context"/>
    <w:p>
      <w:pPr>
        <w:pStyle w:val="Heading2"/>
      </w:pPr>
      <w:r>
        <w:t xml:space="preserve">2. Introduction and Strategic Context</w:t>
      </w:r>
    </w:p>
    <w:p>
      <w:pPr>
        <w:pStyle w:val="FirstParagraph"/>
      </w:pPr>
      <w:r>
        <w:t xml:space="preserve">In an era where knowledge economy dictates global competitiveness, the location of research and development centers is critical. The selection of China Guangzhou as our operational base was driven by its status as a historical trade hub transformed into a modern technological powerhouse. Within this vibrant ecosystem, the role of academic leadership is paramount. This project report outlines how we integrated top-tier faculty, specifically highlighting the contributions and strategic placement of our lead Professor, to foster an environment where theoretical research meets industrial application.</w:t>
      </w:r>
    </w:p>
    <w:p>
      <w:pPr>
        <w:pStyle w:val="BodyText"/>
      </w:pPr>
      <w:r>
        <w:t xml:space="preserve">The synergy between a world-class Professor and the industrial infrastructure available in China Guangzhou creates a unique value proposition. The city’s government incentives for high-level talent, combined with its manufacturing capabilities, provide the perfect soil for academic seeds planted by our Professor to grow into commercially viable innovations.</w:t>
      </w:r>
    </w:p>
    <w:bookmarkEnd w:id="22"/>
    <w:bookmarkEnd w:id="23"/>
    <w:bookmarkStart w:id="24" w:name="project-objectives"/>
    <w:p>
      <w:pPr>
        <w:pStyle w:val="Heading2"/>
      </w:pPr>
      <w:r>
        <w:t xml:space="preserve">3. Project Objectives</w:t>
      </w:r>
    </w:p>
    <w:p>
      <w:pPr>
        <w:numPr>
          <w:ilvl w:val="0"/>
          <w:numId w:val="1001"/>
        </w:numPr>
        <w:pStyle w:val="Compact"/>
      </w:pPr>
      <w:r>
        <w:rPr>
          <w:bCs/>
          <w:b/>
        </w:rPr>
        <w:t xml:space="preserve">Talent Acquisition:</w:t>
      </w:r>
      <w:r>
        <w:t xml:space="preserve">To recruit a senior-level Professor with expertise in artificial intelligence and sustainable urban development.</w:t>
      </w:r>
    </w:p>
    <w:p>
      <w:pPr>
        <w:numPr>
          <w:ilvl w:val="0"/>
          <w:numId w:val="1001"/>
        </w:numPr>
        <w:pStyle w:val="Compact"/>
      </w:pPr>
      <w:r>
        <w:rPr>
          <w:bCs/>
          <w:b/>
        </w:rPr>
        <w:t xml:space="preserve">Ecosystem Building:</w:t>
      </w:r>
      <w:r>
        <w:t xml:space="preserve">To establish a joint laboratory in China Guangzhou that facilitates collaboration between university students, industry partners, and the lead Professor.</w:t>
      </w:r>
    </w:p>
    <w:p>
      <w:pPr>
        <w:numPr>
          <w:ilvl w:val="0"/>
          <w:numId w:val="1001"/>
        </w:numPr>
        <w:pStyle w:val="Compact"/>
      </w:pPr>
      <w:r>
        <w:rPr>
          <w:bCs/>
          <w:b/>
        </w:rPr>
        <w:t xml:space="preserve">Knowledge Transfer:</w:t>
      </w:r>
      <w:r>
        <w:t xml:space="preserve">To ensure that academic discoveries made under the guidance of the Professor are transferred efficiently to local businesses in China Guangzhou.</w:t>
      </w:r>
    </w:p>
    <w:bookmarkEnd w:id="24"/>
    <w:bookmarkStart w:id="28" w:name="methodology"/>
    <w:bookmarkStart w:id="27" w:name="methodology-the-role-of-the-professor"/>
    <w:p>
      <w:pPr>
        <w:pStyle w:val="Heading2"/>
      </w:pPr>
      <w:r>
        <w:t xml:space="preserve">4. Methodology: The Role of the Professor</w:t>
      </w:r>
    </w:p>
    <w:p>
      <w:pPr>
        <w:pStyle w:val="FirstParagraph"/>
      </w:pPr>
      <w:r>
        <w:t xml:space="preserve">The core methodology of this project revolved around the centrality of academic authority and innovation. The appointed Professor was not merely a title holder but an active participant in the strategic roadmap for China Guangzhou. The following phases were executed to ensure success:</w:t>
      </w:r>
    </w:p>
    <w:bookmarkStart w:id="25" w:name="recruitment-and-vetting"/>
    <w:p>
      <w:pPr>
        <w:pStyle w:val="Heading3"/>
      </w:pPr>
      <w:r>
        <w:t xml:space="preserve">4.1 Recruitment and Vetting</w:t>
      </w:r>
    </w:p>
    <w:p>
      <w:pPr>
        <w:pStyle w:val="FirstParagraph"/>
      </w:pPr>
      <w:r>
        <w:t xml:space="preserve">The search for the ideal candidate was rigorous. We sought a Professor who possessed not only academic credentials but also industry experience relevant to the tech sector booming in China Guangzhou. The selected individual held doctoral degrees from leading global institutions and had previously collaborated with Asian markets, ensuring cultural compatibility.</w:t>
      </w:r>
    </w:p>
    <w:bookmarkEnd w:id="25"/>
    <w:bookmarkStart w:id="26" w:name="integration-into-china-guangzhou"/>
    <w:p>
      <w:pPr>
        <w:pStyle w:val="Heading3"/>
      </w:pPr>
      <w:r>
        <w:t xml:space="preserve">4.2 Integration into China Guangzhou</w:t>
      </w:r>
    </w:p>
    <w:p>
      <w:pPr>
        <w:pStyle w:val="FirstParagraph"/>
      </w:pPr>
      <w:r>
        <w:t xml:space="preserve">Upon appointment, the Professor was integrated into local academic networks immediately. This included partnerships with universities located in China Guangzhou, such as Sun Yat-sen University and South China University of Technology. The Professor’s primary duty was to spearhead a new research initiative focused on smart city infrastructure, utilizing data analytics to improve urban efficiency.</w:t>
      </w:r>
    </w:p>
    <w:p>
      <w:pPr>
        <w:pStyle w:val="BodyText"/>
      </w:pPr>
      <w:r>
        <w:t xml:space="preserve">4.3 Collaborative WorkshopsThe Professor organized weekly seminars in China Guangzhou, inviting local engineers, policymakers, and students. These sessions were designed to demystify complex academic concepts for industrial practitioners and to ground theoretical research in the practical realities of operating within China Guangzhou.</w:t>
      </w:r>
    </w:p>
    <w:bookmarkEnd w:id="26"/>
    <w:bookmarkEnd w:id="27"/>
    <w:bookmarkEnd w:id="28"/>
    <w:bookmarkStart w:id="30" w:name="implementation-challenges"/>
    <w:bookmarkStart w:id="29" w:name="implementation-challenges-and-solutions"/>
    <w:p>
      <w:pPr>
        <w:pStyle w:val="Heading2"/>
      </w:pPr>
      <w:r>
        <w:t xml:space="preserve">5. Implementation Challenges and Solutions</w:t>
      </w:r>
    </w:p>
    <w:p>
      <w:pPr>
        <w:pStyle w:val="FirstParagraph"/>
      </w:pPr>
      <w:r>
        <w:t xml:space="preserve">The journey to establish a robust academic-industrial link in China Guangzhou was not without obstacles. The following challenges were identified and addressed:</w:t>
      </w:r>
    </w:p>
    <w:p>
      <w:pPr>
        <w:pStyle w:val="BodyText"/>
      </w:pPr>
      <w:r>
        <w:t xml:space="preserve">Challenge</w:t>
      </w:r>
    </w:p>
    <w:bookmarkEnd w:id="29"/>
    <w:bookmarkEnd w:id="30"/>
    <w:p>
      <w:pPr>
        <w:pStyle w:val="BodyText"/>
      </w:pPr>
      <w:r>
        <w:t xml:space="preserve">Cultural and Linguistic Barriers</w:t>
      </w:r>
    </w:p>
    <w:p>
      <w:pPr>
        <w:pStyle w:val="BodyText"/>
      </w:pPr>
      <w:r>
        <w:t xml:space="preserve">The Professor initially faced communication hurdles with local partners in China Guangzhou. To mitigate this, a bilingual research assistant was assigned to facilitate day-to-day operations and ensure that the Professor’s directives were accurately interpreted by local teams.</w:t>
      </w:r>
    </w:p>
    <w:p>
      <w:pPr>
        <w:pStyle w:val="BodyText"/>
      </w:pPr>
      <w:r>
        <w:t xml:space="preserve">Regulatory Compliance in China Guangzhou</w:t>
      </w:r>
    </w:p>
    <w:p>
      <w:pPr>
        <w:pStyle w:val="BodyText"/>
      </w:pPr>
      <w:r>
        <w:t xml:space="preserve">Navigating the intellectual property laws in China Guangzhou required careful legal structuring. The Professor worked closely with local legal experts to ensure that all research outputs were protected while remaining compliant with national regulations.</w:t>
      </w:r>
    </w:p>
    <w:p>
      <w:pPr>
        <w:pStyle w:val="BodyText"/>
      </w:pPr>
      <w:r>
        <w:t xml:space="preserve">Talent Retention</w:t>
      </w:r>
    </w:p>
    <w:p>
      <w:pPr>
        <w:pStyle w:val="BodyText"/>
      </w:pPr>
      <w:r>
        <w:t xml:space="preserve">Attracting post-doctoral researchers to support the Professor was difficult due to competition from other tech giants in China Guangzhou. Competitive salary packages and research grants, endorsed by the Professor’s reputation, were utilized to secure top talent.</w:t>
      </w:r>
    </w:p>
    <w:p>
      <w:pPr>
        <w:pStyle w:val="BodyText"/>
      </w:pPr>
      <w:r>
        <w:t xml:space="preserve">Solution Strategy</w:t>
      </w:r>
    </w:p>
    <w:p>
      <w:pPr>
        <w:pStyle w:val="BodyText"/>
      </w:pPr>
      <w:r>
        <w:t xml:space="preserve">The overarching solution involved creating a support ecosystem that surrounded the Professor. By providing administrative, legal, and logistical support, the Project Management Office ensured that the Professor could focus entirely on intellectual output and strategic guidance within China Guangzhou.</w:t>
      </w:r>
    </w:p>
    <w:bookmarkStart w:id="32" w:name="results"/>
    <w:bookmarkStart w:id="31" w:name="results-and-impact-analysis"/>
    <w:p>
      <w:pPr>
        <w:pStyle w:val="Heading2"/>
      </w:pPr>
      <w:r>
        <w:t xml:space="preserve">6. Results and Impact Analysis</w:t>
      </w:r>
    </w:p>
    <w:p>
      <w:pPr>
        <w:pStyle w:val="FirstParagraph"/>
      </w:pPr>
      <w:r>
        <w:t xml:space="preserve">The deployment of our lead Professor in China Guangzhou has yielded significant tangible and intangible results over the past twelve months.</w:t>
      </w:r>
    </w:p>
    <w:p>
      <w:pPr>
        <w:pStyle w:val="BodyText"/>
      </w:pPr>
      <w:r>
        <w:t xml:space="preserve">6.1 Research Output</w:t>
      </w:r>
    </w:p>
    <w:p>
      <w:pPr>
        <w:numPr>
          <w:ilvl w:val="0"/>
          <w:numId w:val="1002"/>
        </w:numPr>
        <w:pStyle w:val="Compact"/>
      </w:pPr>
      <w:r>
        <w:rPr>
          <w:bCs/>
          <w:b/>
        </w:rPr>
        <w:t xml:space="preserve">Publications:</w:t>
      </w:r>
      <w:r>
        <w:t xml:space="preserve">The Professor has co-authored five high-impact journal articles focused on urban sustainability, published by leading international publishers. These works have increased the visibility of our project in academic circles.</w:t>
      </w:r>
    </w:p>
    <w:p>
      <w:pPr>
        <w:numPr>
          <w:ilvl w:val="0"/>
          <w:numId w:val="1002"/>
        </w:numPr>
        <w:pStyle w:val="Compact"/>
      </w:pPr>
      <w:r>
        <w:rPr>
          <w:bCs/>
          <w:b/>
        </w:rPr>
        <w:t xml:space="preserve">Patents:</w:t>
      </w:r>
    </w:p>
    <w:p>
      <w:pPr>
        <w:numPr>
          <w:ilvl w:val="0"/>
          <w:numId w:val="1002"/>
        </w:numPr>
        <w:pStyle w:val="Compact"/>
      </w:pPr>
      <w:r>
        <w:t xml:space="preserve">Three patent applications related to smart traffic management systems were filed jointly by the Professor and local engineers in China Guangzhou. These patents represent the direct translation of academic theory into industrial property.</w:t>
      </w:r>
    </w:p>
    <w:p>
      <w:pPr>
        <w:pStyle w:val="FirstParagraph"/>
      </w:pPr>
      <w:r>
        <w:t xml:space="preserve">6.2 Community Engagement</w:t>
      </w:r>
    </w:p>
    <w:p>
      <w:pPr>
        <w:pStyle w:val="BodyText"/>
      </w:pPr>
      <w:r>
        <w:t xml:space="preserve">The Professor has become a respected figure in the China Guangzhou tech community. Keynote speeches delivered by the Professor at major conferences in China Guangzhou have attracted media attention, highlighting the city’s commitment to academic excellence. Furthermore, mentorship programs initiated by the Professor have resulted in over 50 PhD students completing their dissertations with practical industry applications.</w:t>
      </w:r>
    </w:p>
    <w:bookmarkEnd w:id="31"/>
    <w:bookmarkEnd w:id="32"/>
    <w:bookmarkStart w:id="33" w:name="future-recommendations"/>
    <w:p>
      <w:pPr>
        <w:pStyle w:val="BodyText"/>
      </w:pPr>
      <w:r>
        <w:t xml:space="preserve">7. Future Recommendations</w:t>
      </w:r>
    </w:p>
    <w:p>
      <w:pPr>
        <w:pStyle w:val="BodyText"/>
      </w:pPr>
      <w:r>
        <w:t xml:space="preserve">To sustain the momentum generated by the current Project Report initiatives, several recommendations are proposed for the next phase of operations in China Guangzhou:</w:t>
      </w:r>
    </w:p>
    <w:p>
      <w:pPr>
        <w:numPr>
          <w:ilvl w:val="0"/>
          <w:numId w:val="1003"/>
        </w:numPr>
        <w:pStyle w:val="Compact"/>
      </w:pPr>
      <w:r>
        <w:rPr>
          <w:bCs/>
          <w:b/>
        </w:rPr>
        <w:t xml:space="preserve">Expand Faculty:</w:t>
      </w:r>
      <w:r>
        <w:t xml:space="preserve">The success of our lead Professor suggests that additional faculty members should be recruited to cover complementary fields such as biotechnology and renewable energy. This will diversify the research portfolio in China Guangzhou.</w:t>
      </w:r>
    </w:p>
    <w:p>
      <w:pPr>
        <w:numPr>
          <w:ilvl w:val="0"/>
          <w:numId w:val="1003"/>
        </w:numPr>
        <w:pStyle w:val="Compact"/>
      </w:pPr>
      <w:r>
        <w:rPr>
          <w:bCs/>
          <w:b/>
        </w:rPr>
        <w:t xml:space="preserve">Deepen Industry Ties:</w:t>
      </w:r>
    </w:p>
    <w:p>
      <w:pPr>
        <w:numPr>
          <w:ilvl w:val="0"/>
          <w:numId w:val="1003"/>
        </w:numPr>
        <w:pStyle w:val="Compact"/>
      </w:pPr>
      <w:r>
        <w:t xml:space="preserve">Encourage the Professor to establish formal partnerships with major corporations headquartered in China Guangzhou, such as Huawei and Tencent. Joint ventures funded by these entities could accelerate commercialization.</w:t>
      </w:r>
    </w:p>
    <w:p>
      <w:pPr>
        <w:numPr>
          <w:ilvl w:val="0"/>
          <w:numId w:val="1003"/>
        </w:numPr>
        <w:pStyle w:val="Compact"/>
      </w:pPr>
      <w:r>
        <w:rPr>
          <w:bCs/>
          <w:b/>
        </w:rPr>
        <w:t xml:space="preserve">Digital Infrastructure:</w:t>
      </w:r>
    </w:p>
    <w:p>
      <w:pPr>
        <w:numPr>
          <w:ilvl w:val="0"/>
          <w:numId w:val="1003"/>
        </w:numPr>
        <w:pStyle w:val="Compact"/>
      </w:pPr>
      <w:r>
        <w:t xml:space="preserve">Invest in high-performance computing clusters to support the data-intensive research led by the Professor. This infrastructure is crucial for maintaining a competitive edge in China Guangzhou’s rapidly evolving tech landscape.</w:t>
      </w:r>
    </w:p>
    <w:bookmarkEnd w:id="33"/>
    <w:bookmarkStart w:id="34" w:name="conclusion"/>
    <w:p>
      <w:pPr>
        <w:pStyle w:val="FirstParagraph"/>
      </w:pPr>
      <w:r>
        <w:t xml:space="preserve">8. Conclusion</w:t>
      </w:r>
    </w:p>
    <w:p>
      <w:pPr>
        <w:pStyle w:val="BodyText"/>
      </w:pPr>
      <w:r>
        <w:t xml:space="preserve">In conclusion, this Project Report confirms that the strategic placement of a distinguished Professor in China Guangzhou is a highly effective model for driving academic-industrial synergy. The unique combination of global academic expertise and local industrial capability has created a thriving hub of innovation. The Professor’s leadership has been instrumental in navigating challenges, fostering collaboration, and delivering measurable results.</w:t>
      </w:r>
    </w:p>
    <w:p>
      <w:pPr>
        <w:pStyle w:val="BodyText"/>
      </w:pPr>
      <w:r>
        <w:t xml:space="preserve">As we look to the future, it is imperative that we continue to support this model. The ongoing development of our partnership with China Guangzhou relies heavily on maintaining high academic standards and empowering our Professor with the necessary resources to lead groundbreaking research. This Project Report serves as both a testament to past successes and a roadmap for continued excellence in China Guangzhou.</w:t>
      </w:r>
    </w:p>
    <w:bookmarkEnd w:id="34"/>
    <w:p>
      <w:r>
        <w:pict>
          <v:rect style="width:0;height:1.5pt" o:hralign="center" o:hrstd="t" o:hr="t"/>
        </w:pict>
      </w:r>
    </w:p>
    <w:p>
      <w:pPr>
        <w:pStyle w:val="FirstParagraph"/>
      </w:pPr>
      <w:r>
        <w:rPr>
          <w:bCs/>
          <w:b/>
        </w:rPr>
        <w:t xml:space="preserve">Contact Information:</w:t>
      </w:r>
      <w:r>
        <w:br/>
      </w:r>
      <w:r>
        <w:t xml:space="preserve">Project Management Office</w:t>
      </w:r>
      <w:r>
        <w:br/>
      </w:r>
      <w:r>
        <w:t xml:space="preserve">China Guangzhou Branch</w:t>
      </w:r>
      <w:r>
        <w:br/>
      </w:r>
      <w:hyperlink r:id="rId35">
        <w:r>
          <w:rPr>
            <w:rStyle w:val="Hyperlink"/>
          </w:rPr>
          <w:t xml:space="preserve">info @ projectreport . com</w:t>
        </w:r>
      </w:hyperlink>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5" Target="%20mailto%20:%20info%20@%20projectreport%20.%20com%20" TargetMode="External" /></Relationships>
</file>

<file path=word/_rels/footnotes.xml.rels><?xml version="1.0" encoding="UTF-8"?><Relationships xmlns="http://schemas.openxmlformats.org/package/2006/relationships"><Relationship Type="http://schemas.openxmlformats.org/officeDocument/2006/relationships/hyperlink" Id="rId35" Target="%20mailto%20:%20info%20@%20projectreport%20.%20com%2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and Technological Collaboration in China Guangzhou</dc:title>
  <dc:creator/>
  <dc:language>en</dc:language>
  <cp:keywords/>
  <dcterms:created xsi:type="dcterms:W3CDTF">2026-07-29T19:33:32Z</dcterms:created>
  <dcterms:modified xsi:type="dcterms:W3CDTF">2026-07-29T19:33:32Z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