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120fb960e91ea2e2e671654a737e4245f951c4c"/>
    <w:p>
      <w:pPr>
        <w:pStyle w:val="Heading1"/>
      </w:pPr>
      <w:r>
        <w:t xml:space="preserve">Project Report: The 'Professor' Initiative in Colombia Medellín</w:t>
      </w:r>
    </w:p>
    <w:bookmarkStart w:id="20" w:name="executive-summary"/>
    <w:p>
      <w:pPr>
        <w:pStyle w:val="Heading2"/>
      </w:pPr>
      <w:r>
        <w:t xml:space="preserve">Executive Summary</w:t>
      </w:r>
    </w:p>
    <w:p>
      <w:pPr>
        <w:pStyle w:val="FirstParagraph"/>
      </w:pPr>
      <w:r>
        <w:t xml:space="preserve">This comprehensive Project Report outlines the strategic implementation, operational framework, and anticipated impact of the "Professor" initiative within the vibrant academic landscape of Colombia Medellín. As a city renowned for its transformation from a troubled past to a hub of innovation and education, Colombia Medellín presents an ideal environment for introducing specialized educational programs. The core objective of this project is to elevate local pedagogical standards by recruiting, training, and deploying high-caliber professors who can drive curricular excellence across various institutions in the region. This document details the rationale behind selecting Colombia Medellín as the primary operational base, the structural requirements for establishing a sustainable "Professor" network, and the projected socio-economic benefits for students and faculty alike.</w:t>
      </w:r>
    </w:p>
    <w:bookmarkEnd w:id="20"/>
    <w:bookmarkStart w:id="21" w:name="X636f00478a3367648ffe515c4799d8d6c7664ba"/>
    <w:p>
      <w:pPr>
        <w:pStyle w:val="Heading2"/>
      </w:pPr>
      <w:r>
        <w:t xml:space="preserve">Project Background: The Context of Colombia Medellín</w:t>
      </w:r>
    </w:p>
    <w:p>
      <w:pPr>
        <w:pStyle w:val="FirstParagraph"/>
      </w:pPr>
      <w:r>
        <w:t xml:space="preserve">Medellín has emerged over the last two decades as one of Latin America's most dynamic cities. Once plagued by violence, it has reinvented itself through urban integration projects, public library parks, and a strong commitment to social education known as "Ciudad de los Educanos" (City of Educators). However, despite this progress, there remains a significant gap in the quality and availability of specialized academic instruction at both secondary and higher education levels. The demand for innovative teaching methods that integrate technology with traditional pedagogy is high.</w:t>
      </w:r>
      <w:r>
        <w:t xml:space="preserve"> </w:t>
      </w:r>
      <w:r>
        <w:t xml:space="preserve">The decision to anchor this project in Colombia Medellín is driven by several factors. First, the city boasts a robust university sector including Universidad de Antioquia, EAFIT, and Universidad Nacional de Colombia, providing fertile ground for collaboration. Second, the local government actively supports educational initiatives through subsidies and infrastructure development. Finally, the cultural openness of Medellín’s population facilitates rapid community integration and feedback loops essential for project refinement. By focusing on this specific locale within Colombia Medellín, we ensure that resources are directed where they can have the most immediate and measurable impact on educational outcomes.</w:t>
      </w:r>
    </w:p>
    <w:bookmarkEnd w:id="21"/>
    <w:bookmarkStart w:id="22" w:name="X2c759fb192ab87e79eb7b60f2ee6ea374faac7b"/>
    <w:p>
      <w:pPr>
        <w:pStyle w:val="Heading2"/>
      </w:pPr>
      <w:r>
        <w:t xml:space="preserve">Project Objectives: Defining the Role of Professor</w:t>
      </w:r>
    </w:p>
    <w:p>
      <w:pPr>
        <w:pStyle w:val="FirstParagraph"/>
      </w:pPr>
      <w:r>
        <w:t xml:space="preserve">The central pillar of this initiative is the recruitment and development of exceptional individuals designated as "Professor" mentors. Unlike traditional teaching roles, our definition of Professor extends beyond lecture delivery to include mentorship, curriculum design innovation, and community engagement. The primary objectives are threefold:</w:t>
      </w:r>
      <w:r>
        <w:t xml:space="preserve"> </w:t>
      </w:r>
      <w:r>
        <w:t xml:space="preserve">1. **Curriculum Modernization:** To update outdated syllabi in STEM (Science, Technology, Engineering, and Mathematics) fields by integrating real-world applications relevant to the Colombian context.</w:t>
      </w:r>
      <w:r>
        <w:t xml:space="preserve"> </w:t>
      </w:r>
      <w:r>
        <w:t xml:space="preserve">2. **Pedagogical Training:** To establish a continuous professional development program for existing educators in Colombia Medellín, ensuring they are equipped with modern teaching tools and methodologies.</w:t>
      </w:r>
      <w:r>
        <w:t xml:space="preserve"> </w:t>
      </w:r>
      <w:r>
        <w:t xml:space="preserve">3. **Accessibility:** To bridge the educational divide between urban centers and surrounding peripheral communities in Antioquia by deploying Professor resources to underserved areas via hybrid learning models.</w:t>
      </w:r>
      <w:r>
        <w:t xml:space="preserve"> </w:t>
      </w:r>
      <w:r>
        <w:t xml:space="preserve">By focusing on the role of the Professor as a catalyst for change, we aim to create a ripple effect that enhances student retention rates, improves graduation outcomes, and fosters a culture of lifelong learning throughout Colombia Medellín.</w:t>
      </w:r>
    </w:p>
    <w:bookmarkEnd w:id="22"/>
    <w:bookmarkStart w:id="23" w:name="implementation-strategy"/>
    <w:p>
      <w:pPr>
        <w:pStyle w:val="Heading2"/>
      </w:pPr>
      <w:r>
        <w:t xml:space="preserve">Implementation Strategy</w:t>
      </w:r>
    </w:p>
    <w:p>
      <w:pPr>
        <w:pStyle w:val="FirstParagraph"/>
      </w:pPr>
      <w:r>
        <w:t xml:space="preserve">The deployment of the Professor initiative will occur in three distinct phases over an 18-month period.</w:t>
      </w:r>
      <w:r>
        <w:t xml:space="preserve"> </w:t>
      </w:r>
      <w:r>
        <w:t xml:space="preserve">**Phase 1: Recruitment and Selection (Months 1-3)**</w:t>
      </w:r>
      <w:r>
        <w:t xml:space="preserve"> </w:t>
      </w:r>
      <w:r>
        <w:t xml:space="preserve">We will launch a rigorous recruitment campaign targeting local academics, industry experts, and international scholars interested in Latin American development. The selection process for the title of Professor within our network includes pedagogical assessments, subject-matter expertise verification, and cultural competency interviews tailored to the specific nuances of Colombian society.</w:t>
      </w:r>
      <w:r>
        <w:t xml:space="preserve"> </w:t>
      </w:r>
      <w:r>
        <w:t xml:space="preserve">**Phase 2: Training and Integration (Months 4-9)**</w:t>
      </w:r>
      <w:r>
        <w:t xml:space="preserve"> </w:t>
      </w:r>
      <w:r>
        <w:t xml:space="preserve">Selected Professors will undergo an intensive four-week training program in Medellín. This phase focuses on adaptive teaching strategies for diverse learning styles prevalent in the region. Furthermore, Professors will be paired with local school administrators to co-design pilot curricula. This collaborative approach ensures that the Professor’s contributions are culturally relevant and practically applicable within existing institutional frameworks in Colombia Medellín.</w:t>
      </w:r>
      <w:r>
        <w:t xml:space="preserve"> </w:t>
      </w:r>
      <w:r>
        <w:t xml:space="preserve">**Phase 3: Rollout and Evaluation (Months 10-18)**</w:t>
      </w:r>
      <w:r>
        <w:t xml:space="preserve"> </w:t>
      </w:r>
      <w:r>
        <w:t xml:space="preserve">The final phase involves the full deployment of Professors across selected partner institutions. Monitoring mechanisms will be established to track student performance, teacher satisfaction, and resource utilization. Regular feedback sessions between Professors and community stakeholders will ensure continuous improvement of the program's effectiveness.</w:t>
      </w:r>
    </w:p>
    <w:bookmarkEnd w:id="23"/>
    <w:bookmarkStart w:id="24" w:name="expected-outcomes-and-impact"/>
    <w:p>
      <w:pPr>
        <w:pStyle w:val="Heading2"/>
      </w:pPr>
      <w:r>
        <w:t xml:space="preserve">Expected Outcomes and Impact</w:t>
      </w:r>
    </w:p>
    <w:p>
      <w:pPr>
        <w:pStyle w:val="FirstParagraph"/>
      </w:pPr>
      <w:r>
        <w:t xml:space="preserve">The successful execution of this Project Report’s vision is expected to yield significant qualitative and quantitative results. Quantitatively, we anticipate a 15% increase in student pass rates for core subjects within one academic year and a 10% reduction in dropout rates among participating institutions. Qualitatively, the initiative aims to foster greater collaboration between academia and local industry, creating internship pipelines that prepare students for the modern workforce.</w:t>
      </w:r>
      <w:r>
        <w:t xml:space="preserve"> </w:t>
      </w:r>
      <w:r>
        <w:t xml:space="preserve">Moreover, by embedding the Professor role deeply into the social fabric of Colombia Medellín, we hope to inspire a new generation of educators who view teaching not just as a profession but as a civic duty. The model established here will serve as a blueprint for expansion into other cities in Antioquia and potentially across other regions of Colombia.</w:t>
      </w:r>
    </w:p>
    <w:bookmarkEnd w:id="24"/>
    <w:bookmarkStart w:id="25" w:name="challenges-and-mitigation"/>
    <w:p>
      <w:pPr>
        <w:pStyle w:val="Heading2"/>
      </w:pPr>
      <w:r>
        <w:t xml:space="preserve">Challenges and Mitigation</w:t>
      </w:r>
    </w:p>
    <w:p>
      <w:pPr>
        <w:pStyle w:val="FirstParagraph"/>
      </w:pPr>
      <w:r>
        <w:t xml:space="preserve">Operating in any dynamic environment presents challenges. In Colombia Medellín, potential hurdles include logistical issues related to transportation infrastructure in certain neighborhoods and varying levels of digital connectivity among students. To mitigate these risks, the project budget includes allocations for mobile learning units equipped with offline digital resources and partnerships with local telecom providers to ensure reliable internet access for participating Professors and students. Additionally, strong community liaison officers will be employed to navigate local dynamics and build trust within neighborhoods wary of external interventions.</w:t>
      </w:r>
    </w:p>
    <w:bookmarkEnd w:id="25"/>
    <w:bookmarkStart w:id="26" w:name="conclusion"/>
    <w:p>
      <w:pPr>
        <w:pStyle w:val="Heading2"/>
      </w:pPr>
      <w:r>
        <w:t xml:space="preserve">Conclusion</w:t>
      </w:r>
    </w:p>
    <w:p>
      <w:pPr>
        <w:pStyle w:val="FirstParagraph"/>
      </w:pPr>
      <w:r>
        <w:t xml:space="preserve">In conclusion, the "Professor" initiative represents a strategic investment in the human capital of Colombia Medellín. By prioritizing high-quality educational leadership and adapting to the unique socio-cultural context of this vibrant city, we can significantly enhance educational equity and excellence. This Project Report serves as a roadmap for stakeholders to understand the necessity, structure, and potential success of embedding specialized Professor roles within local institutions. We are confident that through dedicated implementation, this project will contribute meaningfully to Medellín’s ongoing legacy as a beacon of innovation and social transformation in Latin America. The time has come to empower our educators and elevate our students through the sustained commitment embodied by the Professor initiative in Colombia Medellín.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Colombia Medellín</dc:title>
  <dc:creator/>
  <dc:language>en</dc:language>
  <cp:keywords/>
  <dcterms:created xsi:type="dcterms:W3CDTF">2026-07-29T21:07:28Z</dcterms:created>
  <dcterms:modified xsi:type="dcterms:W3CDTF">2026-07-29T21:07:28Z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