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Professorial</w:t>
      </w:r>
      <w:r>
        <w:t xml:space="preserve"> </w:t>
      </w:r>
      <w:r>
        <w:t xml:space="preserve">Leadership</w:t>
      </w:r>
      <w:r>
        <w:t xml:space="preserve"> </w:t>
      </w:r>
      <w:r>
        <w:t xml:space="preserve">in</w:t>
      </w:r>
      <w:r>
        <w:t xml:space="preserve"> </w:t>
      </w:r>
      <w:r>
        <w:t xml:space="preserve">Germany</w:t>
      </w:r>
      <w:r>
        <w:t xml:space="preserve"> </w:t>
      </w:r>
      <w:r>
        <w:t xml:space="preserve">Frankfurt</w:t>
      </w:r>
    </w:p>
    <w:bookmarkStart w:id="37" w:name="X8b4b7463f9cc9a65e3a5276edb46e9c683e374d"/>
    <w:p>
      <w:pPr>
        <w:pStyle w:val="Heading1"/>
      </w:pPr>
      <w:r>
        <w:t xml:space="preserve">Project Report: Strategic Integration of Professorial Leadership in Germany Frankfurt</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p>
    <w:p>
      <w:pPr>
        <w:pStyle w:val="BodyText"/>
      </w:pPr>
      <w:r>
        <w:t xml:space="preserve">From:: Project Management Office</w:t>
      </w:r>
      <w:r>
        <w:br/>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outlines the strategic framework, operational challenges, and future outlook regarding the appointment and integration of a distinguished Professor into our academic ecosystem in Germany Frankfurt. As a global financial hub with deep roots in research and education, Germany Frankfurt presents a unique landscape for higher learning initiatives. The primary objective of this project is to leverage high-level academic expertise to drive innovation, enhance institutional reputation, and foster international collaboration.</w:t>
      </w:r>
    </w:p>
    <w:p>
      <w:pPr>
        <w:pStyle w:val="BodyText"/>
      </w:pPr>
      <w:r>
        <w:t xml:space="preserve">The core focus of this document is the "Professor" initiative. By securing top-tier academic talent, we aim to bridge the gap between theoretical research and practical application within the German context. The selection of Germany Frankfurt as the operational base is deliberate; it offers unparalleled access to industry partners, governmental bodies, and international students. This report details how these elements converge to create a sustainable model for academic excellence.</w:t>
      </w:r>
    </w:p>
    <w:bookmarkEnd w:id="20"/>
    <w:bookmarkStart w:id="22" w:name="Xc9dd56d03b1103fa75af50d6105bc31bc01a4e8"/>
    <w:bookmarkStart w:id="21" w:name="background-and-rationale"/>
    <w:p>
      <w:pPr>
        <w:pStyle w:val="Heading2"/>
      </w:pPr>
      <w:r>
        <w:t xml:space="preserve">2. Background and Rationale</w:t>
      </w:r>
    </w:p>
    <w:p>
      <w:pPr>
        <w:pStyle w:val="FirstParagraph"/>
      </w:pPr>
      <w:r>
        <w:t xml:space="preserve">The decision to anchor this project in Germany Frankfurt is driven by the city’s strategic importance in Europe. Known as "Mainhattan," Germany Frankfurt is not only a financial powerhouse but also increasingly becoming a hub for technology, sustainability research, and international diplomacy. The presence of major universities and research institutes in the region provides an ideal environment for a Professor to thrive.</w:t>
      </w:r>
    </w:p>
    <w:p>
      <w:pPr>
        <w:pStyle w:val="BodyText"/>
      </w:pPr>
      <w:r>
        <w:t xml:space="preserve">The role of the Professor extends beyond traditional teaching duties. In this project, the Professor is envisioned as a key node in a network that connects academia with industry. This aligns with Germany’s strong tradition of applied sciences and cooperative research models (Kooperationsforschung). By situating this initiative in Germany Frankfurt, we capitalize on the city's multicultural fabric and its status as a gateway to international markets.</w:t>
      </w:r>
    </w:p>
    <w:bookmarkEnd w:id="21"/>
    <w:bookmarkEnd w:id="22"/>
    <w:bookmarkStart w:id="24" w:name="Xf374361e1defd5e74f40ac9c61c12cfb29d8de6"/>
    <w:bookmarkStart w:id="23" w:name="project-objectives"/>
    <w:p>
      <w:pPr>
        <w:pStyle w:val="Heading2"/>
      </w:pPr>
      <w:r>
        <w:t xml:space="preserve">3. Project Objectives</w:t>
      </w:r>
    </w:p>
    <w:p>
      <w:pPr>
        <w:pStyle w:val="FirstParagraph"/>
      </w:pPr>
      <w:r>
        <w:t xml:space="preserve">The successful execution of this project relies on meeting several critical objectives related to the Professor’s role and the location in Germany Frankfurt:</w:t>
      </w:r>
    </w:p>
    <w:p>
      <w:pPr>
        <w:numPr>
          <w:ilvl w:val="0"/>
          <w:numId w:val="1001"/>
        </w:numPr>
        <w:pStyle w:val="Compact"/>
      </w:pPr>
      <w:r>
        <w:rPr>
          <w:bCs/>
          <w:b/>
        </w:rPr>
        <w:t xml:space="preserve">Academic Excellence:</w:t>
      </w:r>
      <w:r>
        <w:t xml:space="preserve">To establish a curriculum that reflects global best practices while addressing local needs in Germany Frankfurt.</w:t>
      </w:r>
    </w:p>
    <w:p>
      <w:pPr>
        <w:numPr>
          <w:ilvl w:val="0"/>
          <w:numId w:val="1001"/>
        </w:numPr>
        <w:pStyle w:val="Compact"/>
      </w:pPr>
      <w:r>
        <w:rPr>
          <w:bCs/>
          <w:b/>
        </w:rPr>
        <w:t xml:space="preserve">Research Impact:</w:t>
      </w:r>
      <w:r>
        <w:t xml:space="preserve">To secure funding for research projects that tackle contemporary challenges such as digital transformation and sustainable urban development.</w:t>
      </w:r>
    </w:p>
    <w:p>
      <w:pPr>
        <w:numPr>
          <w:ilvl w:val="0"/>
          <w:numId w:val="1001"/>
        </w:numPr>
        <w:pStyle w:val="Compact"/>
      </w:pPr>
      <w:r>
        <w:rPr>
          <w:bCs/>
          <w:b/>
        </w:rPr>
        <w:t xml:space="preserve">International Collaboration:</w:t>
      </w:r>
      <w:r>
        <w:t xml:space="preserve">Leverage the Professor’s network to form partnerships with institutions across Europe and beyond, using Germany Frankfurt as a logistical and cultural hub.</w:t>
      </w:r>
    </w:p>
    <w:p>
      <w:pPr>
        <w:numPr>
          <w:ilvl w:val="0"/>
          <w:numId w:val="1001"/>
        </w:numPr>
        <w:pStyle w:val="Compact"/>
      </w:pPr>
      <w:r>
        <w:rPr>
          <w:bCs/>
          <w:b/>
        </w:rPr>
        <w:t xml:space="preserve">Economic Integration:</w:t>
      </w:r>
      <w:r>
        <w:t xml:space="preserve">Foster ties between the university sector and the financial tech (FinTech) industry prevalent in Germany Frankfurt.</w:t>
      </w:r>
    </w:p>
    <w:bookmarkEnd w:id="23"/>
    <w:bookmarkEnd w:id="24"/>
    <w:bookmarkStart w:id="29" w:name="X1b5de15b29a685a70b7cfd860db60a0e220514f"/>
    <w:bookmarkStart w:id="28" w:name="methodology-and-implementation-strategy"/>
    <w:p>
      <w:pPr>
        <w:pStyle w:val="Heading2"/>
      </w:pPr>
      <w:r>
        <w:t xml:space="preserve">4. Methodology and Implementation Strategy</w:t>
      </w:r>
    </w:p>
    <w:p>
      <w:pPr>
        <w:pStyle w:val="FirstParagraph"/>
      </w:pPr>
      <w:r>
        <w:t xml:space="preserve">The implementation phase of this Project Report involves a multi-stage approach designed to ensure the smooth integration of the Professor into the academic community in Germany Frankfurt.</w:t>
      </w:r>
    </w:p>
    <w:bookmarkStart w:id="25" w:name="recruitment-and-selection"/>
    <w:p>
      <w:pPr>
        <w:pStyle w:val="Heading3"/>
      </w:pPr>
      <w:r>
        <w:t xml:space="preserve">4.1 Recruitment and Selection</w:t>
      </w:r>
    </w:p>
    <w:p>
      <w:pPr>
        <w:pStyle w:val="FirstParagraph"/>
      </w:pPr>
      <w:r>
        <w:t xml:space="preserve">The search for the appropriate Professor focuses on candidates with a proven track record in interdisciplinary research. Given the specific context of Germany Frankfurt, preference is given to candidates with expertise in finance, data science, or sustainable economics. The selection committee will evaluate not only academic credentials but also cultural adaptability and leadership potential within the German higher education system.</w:t>
      </w:r>
    </w:p>
    <w:bookmarkEnd w:id="25"/>
    <w:bookmarkStart w:id="26" w:name="onboarding-and-integration"/>
    <w:p>
      <w:pPr>
        <w:pStyle w:val="Heading3"/>
      </w:pPr>
      <w:r>
        <w:t xml:space="preserve">4.2 Onboarding and Integration</w:t>
      </w:r>
    </w:p>
    <w:p>
      <w:pPr>
        <w:pStyle w:val="FirstParagraph"/>
      </w:pPr>
      <w:r>
        <w:t xml:space="preserve">Upon appointment, the Professor will undergo a comprehensive onboarding process tailored to the bureaucratic and cultural nuances of Germany Frankfurt. This includes assistance with visa processing, housing, language support (German language courses), and an introduction to local research funding bodies such as the DFG (Deutsche Forschungsgemeinschaft).</w:t>
      </w:r>
    </w:p>
    <w:bookmarkEnd w:id="26"/>
    <w:bookmarkStart w:id="27" w:name="infrastructure-setup"/>
    <w:p>
      <w:pPr>
        <w:pStyle w:val="Heading3"/>
      </w:pPr>
      <w:r>
        <w:t xml:space="preserve">4.3 Infrastructure Setup</w:t>
      </w:r>
    </w:p>
    <w:p>
      <w:pPr>
        <w:pStyle w:val="FirstParagraph"/>
      </w:pPr>
      <w:r>
        <w:t xml:space="preserve">To support the Professor’s activities, state-of-the-art facilities will be provided. This includes modern lecture halls, dedicated laboratory space for experimental work, and access to high-performance computing clusters. The location in Germany Frankfurt ensures proximity to industry partners who may wish to collaborate on applied research projects.</w:t>
      </w:r>
    </w:p>
    <w:bookmarkEnd w:id="27"/>
    <w:bookmarkEnd w:id="28"/>
    <w:bookmarkEnd w:id="29"/>
    <w:bookmarkStart w:id="31" w:name="X8366e0a86494cac22edc39ec2f3b4cd76b2948a"/>
    <w:bookmarkStart w:id="30" w:name="challenges-and-risk-mitigation"/>
    <w:p>
      <w:pPr>
        <w:pStyle w:val="Heading2"/>
      </w:pPr>
      <w:r>
        <w:t xml:space="preserve">5. Challenges and Risk Mitigation</w:t>
      </w:r>
    </w:p>
    <w:p>
      <w:pPr>
        <w:pStyle w:val="FirstParagraph"/>
      </w:pPr>
      <w:r>
        <w:t xml:space="preserve">While the potential benefits are significant, the Project Report identifies several challenges that must be addressed:</w:t>
      </w:r>
    </w:p>
    <w:p>
      <w:pPr>
        <w:numPr>
          <w:ilvl w:val="0"/>
          <w:numId w:val="1002"/>
        </w:numPr>
        <w:pStyle w:val="Compact"/>
      </w:pPr>
      <w:r>
        <w:rPr>
          <w:bCs/>
          <w:b/>
        </w:rPr>
        <w:t xml:space="preserve">Bureaucratic Hurdles:</w:t>
      </w:r>
      <w:r>
        <w:t xml:space="preserve">Navigating the administrative requirements in Germany can be complex. We have allocated resources for specialized administrative support to assist the Professor.</w:t>
      </w:r>
    </w:p>
    <w:p>
      <w:pPr>
        <w:numPr>
          <w:ilvl w:val="0"/>
          <w:numId w:val="1002"/>
        </w:numPr>
        <w:pStyle w:val="Compact"/>
      </w:pPr>
      <w:r>
        <w:rPr>
          <w:bCs/>
          <w:b/>
        </w:rPr>
        <w:t xml:space="preserve">Cultural Integration:</w:t>
      </w:r>
      <w:r>
        <w:t xml:space="preserve">Maintaining a balance between international academic standards and local expectations in Germany Frankfurt requires careful management of communication channels and cultural sensitivity training.</w:t>
      </w:r>
    </w:p>
    <w:p>
      <w:pPr>
        <w:numPr>
          <w:ilvl w:val="0"/>
          <w:numId w:val="1002"/>
        </w:numPr>
        <w:pStyle w:val="Compact"/>
      </w:pPr>
      <w:r>
        <w:rPr>
          <w:bCs/>
          <w:b/>
        </w:rPr>
        <w:t xml:space="preserve">Funding Stability:</w:t>
      </w:r>
      <w:r>
        <w:t xml:space="preserve">Relying solely on initial grants is risky. The project includes a strategy for long-term funding through industry partnerships and alumni contributions, leveraging the strong economic base of Germany Frankfurt.</w:t>
      </w:r>
    </w:p>
    <w:bookmarkEnd w:id="30"/>
    <w:bookmarkEnd w:id="31"/>
    <w:bookmarkStart w:id="33" w:name="Xdb9d45b54449f855e8217dd8e58d2f4b6fa6118"/>
    <w:bookmarkStart w:id="32" w:name="expected-outcomes-and-impact"/>
    <w:p>
      <w:pPr>
        <w:pStyle w:val="Heading2"/>
      </w:pPr>
      <w:r>
        <w:t xml:space="preserve">6. Expected Outcomes and Impact</w:t>
      </w:r>
    </w:p>
    <w:p>
      <w:pPr>
        <w:pStyle w:val="FirstParagraph"/>
      </w:pPr>
      <w:r>
        <w:t xml:space="preserve">The successful completion of this project is expected to yield substantial benefits for all stakeholders involved:</w:t>
      </w:r>
    </w:p>
    <w:p>
      <w:pPr>
        <w:numPr>
          <w:ilvl w:val="0"/>
          <w:numId w:val="1003"/>
        </w:numPr>
        <w:pStyle w:val="Compact"/>
      </w:pPr>
      <w:r>
        <w:rPr>
          <w:bCs/>
          <w:b/>
        </w:rPr>
        <w:t xml:space="preserve">Enhanced Reputation:</w:t>
      </w:r>
      <w:r>
        <w:t xml:space="preserve">The presence of a renowned Professor will elevate the institution’s standing in Germany Frankfurt and internationally.</w:t>
      </w:r>
    </w:p>
    <w:p>
      <w:pPr>
        <w:numPr>
          <w:ilvl w:val="0"/>
          <w:numId w:val="1003"/>
        </w:numPr>
        <w:pStyle w:val="Compact"/>
      </w:pPr>
      <w:r>
        <w:rPr>
          <w:bCs/>
          <w:b/>
        </w:rPr>
        <w:t xml:space="preserve">Innovation Hub Creation:</w:t>
      </w:r>
      <w:r>
        <w:t xml:space="preserve">By fostering collaborations between academia and industry, we aim to create an innovation hub in Germany Frankfurt that attracts startups, investors, and top talent.</w:t>
      </w:r>
    </w:p>
    <w:p>
      <w:pPr>
        <w:numPr>
          <w:ilvl w:val="0"/>
          <w:numId w:val="1003"/>
        </w:numPr>
        <w:pStyle w:val="Compact"/>
      </w:pPr>
      <w:r>
        <w:rPr>
          <w:bCs/>
          <w:b/>
        </w:rPr>
        <w:t xml:space="preserve">Educational Quality:</w:t>
      </w:r>
      <w:r>
        <w:t xml:space="preserve">Students will benefit from cutting-edge research insights brought directly into the classroom by the Professor.</w:t>
      </w:r>
    </w:p>
    <w:bookmarkEnd w:id="32"/>
    <w:bookmarkEnd w:id="33"/>
    <w:bookmarkStart w:id="35" w:name="X20581dec2e393bb4fb1a76373393bc53fa183e3"/>
    <w:bookmarkStart w:id="34" w:name="conclusion-and-recommendations"/>
    <w:p>
      <w:pPr>
        <w:pStyle w:val="Heading2"/>
      </w:pPr>
      <w:r>
        <w:t xml:space="preserve">7. Conclusion and Recommendations</w:t>
      </w:r>
    </w:p>
    <w:p>
      <w:pPr>
        <w:pStyle w:val="FirstParagraph"/>
      </w:pPr>
      <w:r>
        <w:t xml:space="preserve">In conclusion, this Project Report underscores the strategic importance of appointing a Professor to lead academic initiatives in Germany Frankfurt. The convergence of high-level academic expertise with the dynamic economic environment of Germany Frankfurt creates a unique opportunity for impactful research and education.</w:t>
      </w:r>
    </w:p>
    <w:p>
      <w:pPr>
        <w:pStyle w:val="BodyText"/>
      </w:pPr>
      <w:r>
        <w:t xml:space="preserve">We recommend immediate commencement of the recruitment phase, prioritizing candidates who demonstrate both academic rigor and an understanding of the German higher education landscape. By investing in this project, stakeholders will contribute to a lasting legacy of innovation and excellence in one of Europe’s most vital cities.</w:t>
      </w:r>
    </w:p>
    <w:p>
      <w:pPr>
        <w:pStyle w:val="BodyText"/>
      </w:pPr>
      <w:r>
        <w:t xml:space="preserve">It is imperative that all departments align their resources to support this initiative, ensuring that the Professor has the necessary tools and environment to succeed in Germany Frankfurt. The long-term viability of our academic ambitions depends on this strategic alignment.</w:t>
      </w:r>
    </w:p>
    <w:bookmarkEnd w:id="34"/>
    <w:bookmarkEnd w:id="35"/>
    <w:bookmarkStart w:id="36" w:name="about-this-document"/>
    <w:p>
      <w:pPr>
        <w:pStyle w:val="Heading3"/>
      </w:pPr>
      <w:r>
        <w:t xml:space="preserve">About This Document</w:t>
      </w:r>
    </w:p>
    <w:p>
      <w:pPr>
        <w:pStyle w:val="FirstParagraph"/>
      </w:pPr>
      <w:r>
        <w:t xml:space="preserve">This document serves as a comprehensive guide for stakeholders involved in the "Professor" initiative within Germany Frankfurt. It is intended to be updated quarterly to reflect progress and emerging challenges.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Professorial Leadership in Germany Frankfurt</dc:title>
  <dc:creator/>
  <dc:language>en</dc:language>
  <cp:keywords/>
  <dcterms:created xsi:type="dcterms:W3CDTF">2026-07-29T17:55:52Z</dcterms:created>
  <dcterms:modified xsi:type="dcterms:W3CDTF">2026-07-29T17:55:52Z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