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Integration</w:t>
      </w:r>
      <w:r>
        <w:t xml:space="preserve"> </w:t>
      </w:r>
      <w:r>
        <w:t xml:space="preserve">of</w:t>
      </w:r>
      <w:r>
        <w:t xml:space="preserve"> </w:t>
      </w:r>
      <w:r>
        <w:t xml:space="preserve">Professorial</w:t>
      </w:r>
      <w:r>
        <w:t xml:space="preserve"> </w:t>
      </w:r>
      <w:r>
        <w:t xml:space="preserve">Roles</w:t>
      </w:r>
      <w:r>
        <w:t xml:space="preserve"> </w:t>
      </w:r>
      <w:r>
        <w:t xml:space="preserve">in</w:t>
      </w:r>
      <w:r>
        <w:t xml:space="preserve"> </w:t>
      </w:r>
      <w:r>
        <w:t xml:space="preserve">India</w:t>
      </w:r>
      <w:r>
        <w:t xml:space="preserve"> </w:t>
      </w:r>
      <w:r>
        <w:t xml:space="preserve">Bangalore</w:t>
      </w:r>
    </w:p>
    <w:bookmarkStart w:id="30" w:name="X7f04ea9d2c789a69de64cb3c9516bc602ab5973"/>
    <w:p>
      <w:pPr>
        <w:pStyle w:val="Heading1"/>
      </w:pPr>
      <w:r>
        <w:t xml:space="preserve">Project Report on the Role and Impact of the Professor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Strategy Committee</w:t>
      </w:r>
      <w:r>
        <w:br/>
      </w:r>
    </w:p>
    <w:bookmarkStart w:id="20" w:name="executive-summary"/>
    <w:p>
      <w:pPr>
        <w:pStyle w:val="Heading2"/>
      </w:pPr>
      <w:r>
        <w:t xml:space="preserve">1. Executive Summary</w:t>
      </w:r>
    </w:p>
    <w:p>
      <w:pPr>
        <w:pStyle w:val="FirstParagraph"/>
      </w:pPr>
      <w:r>
        <w:t xml:space="preserve">This Project Report provides a detailed examination of the evolving role, responsibilities, and strategic importance of the</w:t>
      </w:r>
      <w:r>
        <w:t xml:space="preserve"> </w:t>
      </w:r>
      <w:r>
        <w:rPr>
          <w:bCs/>
          <w:b/>
        </w:rPr>
        <w:t xml:space="preserve">Professor</w:t>
      </w:r>
      <w:r>
        <w:t xml:space="preserve">. The focus is specifically contextualized within the dynamic academic and technological ecosystem of</w:t>
      </w:r>
      <w:r>
        <w:t xml:space="preserve"> </w:t>
      </w:r>
      <w:r>
        <w:rPr>
          <w:bCs/>
          <w:b/>
        </w:rPr>
        <w:t xml:space="preserve">India Bangalore</w:t>
      </w:r>
      <w:r>
        <w:t xml:space="preserve">, widely recognized as the Silicon Valley of India. As educational institutions in this metropolitan hub face increasing pressure to align with global standards while addressing local socioeconomic needs, understanding the multifaceted contributions of a</w:t>
      </w:r>
      <w:r>
        <w:t xml:space="preserve"> </w:t>
      </w:r>
      <w:r>
        <w:rPr>
          <w:bCs/>
          <w:b/>
        </w:rPr>
        <w:t xml:space="preserve">Professor</w:t>
      </w:r>
      <w:r>
        <w:t xml:space="preserve"> </w:t>
      </w:r>
      <w:r>
        <w:t xml:space="preserve">becomes critical. This document outlines how academic leadership in</w:t>
      </w:r>
      <w:r>
        <w:t xml:space="preserve"> </w:t>
      </w:r>
      <w:r>
        <w:rPr>
          <w:iCs/>
          <w:i/>
        </w:rPr>
        <w:t xml:space="preserve">India Bangalore</w:t>
      </w:r>
      <w:r>
        <w:t xml:space="preserve"> </w:t>
      </w:r>
      <w:r>
        <w:t xml:space="preserve">drives innovation, research output, and community engagement.</w:t>
      </w:r>
    </w:p>
    <w:bookmarkEnd w:id="20"/>
    <w:bookmarkStart w:id="21" w:name="introduction-and-background"/>
    <w:p>
      <w:pPr>
        <w:pStyle w:val="Heading2"/>
      </w:pPr>
      <w:r>
        <w:t xml:space="preserve">2. Introduction and Background</w:t>
      </w:r>
    </w:p>
    <w:p>
      <w:pPr>
        <w:pStyle w:val="FirstParagraph"/>
      </w:pPr>
      <w:r>
        <w:rPr>
          <w:bCs/>
          <w:b/>
        </w:rPr>
        <w:t xml:space="preserve">Bangalore India</w:t>
      </w:r>
      <w:r>
        <w:t xml:space="preserve">, often referred to as Bengaluru, stands at the forefront of technological advancement and educational excellence in South Asia. The city is home to premier institutions such as the Indian Institute of Science (IISc), several prestigious engineering colleges, and a burgeoning network of startups and research labs. In this high-velocity environment, the traditional definition of a</w:t>
      </w:r>
      <w:r>
        <w:t xml:space="preserve"> </w:t>
      </w:r>
      <w:r>
        <w:rPr>
          <w:bCs/>
          <w:b/>
        </w:rPr>
        <w:t xml:space="preserve">Professor</w:t>
      </w:r>
      <w:r>
        <w:t xml:space="preserve"> </w:t>
      </w:r>
      <w:r>
        <w:t xml:space="preserve">has expanded significantly.</w:t>
      </w:r>
    </w:p>
    <w:p>
      <w:pPr>
        <w:pStyle w:val="BodyText"/>
      </w:pPr>
      <w:r>
        <w:t xml:space="preserve">A</w:t>
      </w:r>
      <w:r>
        <w:t xml:space="preserve"> </w:t>
      </w:r>
      <w:r>
        <w:rPr>
          <w:bCs/>
          <w:b/>
        </w:rPr>
        <w:t xml:space="preserve">Professor</w:t>
      </w:r>
      <w:r>
        <w:t xml:space="preserve"> </w:t>
      </w:r>
      <w:r>
        <w:t xml:space="preserve">in this context is no longer merely an instructor disseminating knowledge. They are now expected to be researchers, industry consultants, policy advisors, and mentors for entrepreneurial ventures. The unique cultural and professional landscape of</w:t>
      </w:r>
      <w:r>
        <w:t xml:space="preserve"> </w:t>
      </w:r>
      <w:r>
        <w:rPr>
          <w:iCs/>
          <w:i/>
        </w:rPr>
        <w:t xml:space="preserve">Bangalore India</w:t>
      </w:r>
      <w:r>
        <w:t xml:space="preserve"> </w:t>
      </w:r>
      <w:r>
        <w:t xml:space="preserve">demands that academic staff bridge the gap between theoretical academics and practical industry application. This report explores these dimensions in depth.</w:t>
      </w:r>
    </w:p>
    <w:bookmarkEnd w:id="21"/>
    <w:bookmarkStart w:id="25" w:name="X90c0c88f2c9b1f1cf2415355a249d5c48c0abf9"/>
    <w:p>
      <w:pPr>
        <w:pStyle w:val="Heading2"/>
      </w:pPr>
      <w:r>
        <w:t xml:space="preserve">3. Core Responsibilities of the Professor in this Context</w:t>
      </w:r>
    </w:p>
    <w:bookmarkStart w:id="22" w:name="research-and-innovation-leadership"/>
    <w:p>
      <w:pPr>
        <w:pStyle w:val="Heading3"/>
      </w:pPr>
      <w:r>
        <w:t xml:space="preserve">3.1 Research and Innovation Leadership</w:t>
      </w:r>
    </w:p>
    <w:p>
      <w:pPr>
        <w:pStyle w:val="FirstParagraph"/>
      </w:pPr>
      <w:r>
        <w:t xml:space="preserve">In</w:t>
      </w:r>
      <w:r>
        <w:t xml:space="preserve"> </w:t>
      </w:r>
      <w:r>
        <w:rPr>
          <w:bCs/>
          <w:b/>
        </w:rPr>
        <w:t xml:space="preserve">Bangalore India</w:t>
      </w:r>
      <w:r>
        <w:t xml:space="preserve">, the primary metric for institutional prestige is often research output. A</w:t>
      </w:r>
      <w:r>
        <w:t xml:space="preserve"> </w:t>
      </w:r>
      <w:r>
        <w:rPr>
          <w:bCs/>
          <w:b/>
        </w:rPr>
        <w:t xml:space="preserve">Professor</w:t>
      </w:r>
      <w:r>
        <w:t xml:space="preserve">, particularly at the Associate or Full level, is expected to lead research groups that secure funding from national bodies like DST (Department of Science and Technology) and international grants. The proximity to multinational corporations allows a</w:t>
      </w:r>
      <w:r>
        <w:t xml:space="preserve"> </w:t>
      </w:r>
      <w:r>
        <w:rPr>
          <w:bCs/>
          <w:b/>
        </w:rPr>
        <w:t xml:space="preserve">Professor</w:t>
      </w:r>
      <w:r>
        <w:t xml:space="preserve"> </w:t>
      </w:r>
      <w:r>
        <w:t xml:space="preserve">to conduct industry-sponsored research, ensuring that academic inquiry remains relevant to current technological challenges.</w:t>
      </w:r>
    </w:p>
    <w:bookmarkEnd w:id="22"/>
    <w:bookmarkStart w:id="23" w:name="X0d7631492f23a43657ffe767cb69248bf75a31e"/>
    <w:p>
      <w:pPr>
        <w:pStyle w:val="Heading3"/>
      </w:pPr>
      <w:r>
        <w:t xml:space="preserve">3.2 Pedagogical Excellence and Curriculum Development</w:t>
      </w:r>
    </w:p>
    <w:p>
      <w:pPr>
        <w:pStyle w:val="FirstParagraph"/>
      </w:pPr>
      <w:r>
        <w:t xml:space="preserve">The student demographic in</w:t>
      </w:r>
      <w:r>
        <w:t xml:space="preserve"> </w:t>
      </w:r>
      <w:r>
        <w:rPr>
          <w:iCs/>
          <w:i/>
        </w:rPr>
        <w:t xml:space="preserve">Bangalore India</w:t>
      </w:r>
      <w:r>
        <w:t xml:space="preserve"> </w:t>
      </w:r>
      <w:r>
        <w:t xml:space="preserve">is highly competitive and globally oriented. A</w:t>
      </w:r>
      <w:r>
        <w:t xml:space="preserve"> </w:t>
      </w:r>
      <w:r>
        <w:rPr>
          <w:bCs/>
          <w:b/>
        </w:rPr>
        <w:t xml:space="preserve">Professor</w:t>
      </w:r>
      <w:r>
        <w:t xml:space="preserve">, therefore, must employ modern pedagogical tools, including flipped classrooms, AI-driven learning assistants, and project-based learning modules. The curriculum designed by a</w:t>
      </w:r>
      <w:r>
        <w:t xml:space="preserve"> </w:t>
      </w:r>
      <w:r>
        <w:rPr>
          <w:bCs/>
          <w:b/>
        </w:rPr>
        <w:t xml:space="preserve">Professor</w:t>
      </w:r>
      <w:r>
        <w:t xml:space="preserve"> </w:t>
      </w:r>
      <w:r>
        <w:t xml:space="preserve">must reflect the rapid changes in the IT and biotech sectors prevalent in the city.</w:t>
      </w:r>
    </w:p>
    <w:bookmarkEnd w:id="23"/>
    <w:bookmarkStart w:id="24" w:name="industry-academia-interface"/>
    <w:p>
      <w:pPr>
        <w:pStyle w:val="Heading3"/>
      </w:pPr>
      <w:r>
        <w:t xml:space="preserve">3.3 Industry-Academia Interface</w:t>
      </w:r>
    </w:p>
    <w:p>
      <w:pPr>
        <w:pStyle w:val="FirstParagraph"/>
      </w:pPr>
      <w:r>
        <w:t xml:space="preserve">Bangalore is a hub for tech giants like Infosys, Wipro, and numerous startups. A</w:t>
      </w:r>
      <w:r>
        <w:t xml:space="preserve"> </w:t>
      </w:r>
      <w:r>
        <w:rPr>
          <w:bCs/>
          <w:b/>
        </w:rPr>
        <w:t xml:space="preserve">Professor</w:t>
      </w:r>
      <w:r>
        <w:t xml:space="preserve">, here plays a crucial role in facilitating internships, joint ventures, and technology transfer. The ability of a</w:t>
      </w:r>
      <w:r>
        <w:t xml:space="preserve"> </w:t>
      </w:r>
      <w:r>
        <w:rPr>
          <w:bCs/>
          <w:b/>
        </w:rPr>
        <w:t xml:space="preserve">Professor</w:t>
      </w:r>
      <w:r>
        <w:t xml:space="preserve"> </w:t>
      </w:r>
      <w:r>
        <w:t xml:space="preserve">to translate academic research into commercial products is vital for the economic growth of the region.</w:t>
      </w:r>
    </w:p>
    <w:bookmarkEnd w:id="24"/>
    <w:bookmarkEnd w:id="25"/>
    <w:bookmarkStart w:id="26" w:name="Xa77b00725d1f337be320be685dbea47c9cfc4d9"/>
    <w:p>
      <w:pPr>
        <w:pStyle w:val="Heading2"/>
      </w:pPr>
      <w:r>
        <w:t xml:space="preserve">4. Challenges and Opportunities in Bangalore India</w:t>
      </w:r>
    </w:p>
    <w:p>
      <w:pPr>
        <w:pStyle w:val="FirstParagraph"/>
      </w:pPr>
      <w:r>
        <w:rPr>
          <w:bCs/>
          <w:b/>
        </w:rPr>
        <w:t xml:space="preserve">The Challenge:</w:t>
      </w:r>
    </w:p>
    <w:p>
      <w:pPr>
        <w:numPr>
          <w:ilvl w:val="0"/>
          <w:numId w:val="1001"/>
        </w:numPr>
        <w:pStyle w:val="Compact"/>
      </w:pPr>
      <w:r>
        <w:rPr>
          <w:bCs/>
          <w:b/>
        </w:rPr>
        <w:t xml:space="preserve">Rapid Technological Obsolescence:</w:t>
      </w:r>
      <w:r>
        <w:t xml:space="preserve"> </w:t>
      </w:r>
      <w:r>
        <w:t xml:space="preserve">A</w:t>
      </w:r>
      <w:r>
        <w:t xml:space="preserve"> </w:t>
      </w:r>
      <w:r>
        <w:rPr>
          <w:bCs/>
          <w:b/>
        </w:rPr>
        <w:t xml:space="preserve">Professor</w:t>
      </w:r>
      <w:r>
        <w:t xml:space="preserve">, must constantly upskill themselves to stay relevant in fields like Artificial Intelligence, Data Science, and Renewable Energy.</w:t>
      </w:r>
    </w:p>
    <w:p>
      <w:pPr>
        <w:numPr>
          <w:ilvl w:val="0"/>
          <w:numId w:val="1001"/>
        </w:numPr>
        <w:pStyle w:val="Compact"/>
      </w:pPr>
      <w:r>
        <w:rPr>
          <w:bCs/>
          <w:b/>
        </w:rPr>
        <w:t xml:space="preserve">Bureaucratic Hurdles:</w:t>
      </w:r>
      <w:r>
        <w:t xml:space="preserve"> </w:t>
      </w:r>
      <w:r>
        <w:t xml:space="preserve">Administrative processes in public universities in</w:t>
      </w:r>
      <w:r>
        <w:t xml:space="preserve"> </w:t>
      </w:r>
      <w:r>
        <w:rPr>
          <w:iCs/>
          <w:i/>
        </w:rPr>
        <w:t xml:space="preserve">Bangalore India</w:t>
      </w:r>
      <w:r>
        <w:rPr>
          <w:vertAlign w:val="superscript"/>
        </w:rPr>
        <w:t xml:space="preserve">(1)</w:t>
      </w:r>
      <w:r>
        <w:t xml:space="preserve"> </w:t>
      </w:r>
      <w:r>
        <w:t xml:space="preserve">can sometimes impede the agility required for modern research.</w:t>
      </w:r>
    </w:p>
    <w:p>
      <w:pPr>
        <w:numPr>
          <w:ilvl w:val="0"/>
          <w:numId w:val="1001"/>
        </w:numPr>
        <w:pStyle w:val="Compact"/>
      </w:pPr>
      <w:r>
        <w:rPr>
          <w:bCs/>
          <w:b/>
        </w:rPr>
        <w:t xml:space="preserve">Student Diversity:</w:t>
      </w:r>
      <w:r>
        <w:t xml:space="preserve">A class may include students from rural backgrounds and elite urban centers. A</w:t>
      </w:r>
      <w:r>
        <w:t xml:space="preserve"> </w:t>
      </w:r>
      <w:r>
        <w:rPr>
          <w:bCs/>
          <w:b/>
        </w:rPr>
        <w:t xml:space="preserve">Professor</w:t>
      </w:r>
      <w:r>
        <w:t xml:space="preserve">, must tailor their approach to ensure equitable learning opportunities for all.</w:t>
      </w:r>
    </w:p>
    <w:p>
      <w:pPr>
        <w:pStyle w:val="FirstParagraph"/>
      </w:pPr>
      <w:r>
        <w:rPr>
          <w:bCs/>
          <w:b/>
        </w:rPr>
        <w:t xml:space="preserve">The Opportunity:</w:t>
      </w:r>
    </w:p>
    <w:p>
      <w:pPr>
        <w:numPr>
          <w:ilvl w:val="0"/>
          <w:numId w:val="1002"/>
        </w:numPr>
        <w:pStyle w:val="Compact"/>
      </w:pPr>
      <w:r>
        <w:rPr>
          <w:bCs/>
          <w:b/>
        </w:rPr>
        <w:t xml:space="preserve">Ecosystem Support:</w:t>
      </w:r>
      <w:r>
        <w:t xml:space="preserve">The vibrant startup culture in Bangalore provides a unique laboratory for a Professor to test ideas and mentor student entrepreneurs.</w:t>
      </w:r>
    </w:p>
    <w:p>
      <w:pPr>
        <w:numPr>
          <w:ilvl w:val="0"/>
          <w:numId w:val="1002"/>
        </w:numPr>
        <w:pStyle w:val="Compact"/>
      </w:pPr>
      <w:r>
        <w:rPr>
          <w:bCs/>
          <w:b/>
        </w:rPr>
        <w:t xml:space="preserve">National Priority:</w:t>
      </w:r>
      <w:r>
        <w:t xml:space="preserve">The Indian government's focus on 'Atmanirbhar Bharat' (Self-Reliant India) provides significant funding for research, offering substantial opportunities for Professors to lead large-scale projects.</w:t>
      </w:r>
    </w:p>
    <w:bookmarkEnd w:id="26"/>
    <w:bookmarkStart w:id="27" w:name="X951a1429002b75e06b7d3f2859b55386918f2e0"/>
    <w:p>
      <w:pPr>
        <w:pStyle w:val="Heading2"/>
      </w:pPr>
      <w:r>
        <w:t xml:space="preserve">5. Case Study: The Professorial Impact in Local Innovation Hubs</w:t>
      </w:r>
    </w:p>
    <w:p>
      <w:pPr>
        <w:pStyle w:val="FirstParagraph"/>
      </w:pPr>
      <w:r>
        <w:t xml:space="preserve">To illustrate the tangible impact of a</w:t>
      </w:r>
      <w:r>
        <w:t xml:space="preserve"> </w:t>
      </w:r>
      <w:r>
        <w:rPr>
          <w:bCs/>
          <w:b/>
        </w:rPr>
        <w:t xml:space="preserve">Professor</w:t>
      </w:r>
      <w:r>
        <w:t xml:space="preserve">, we consider the recent collaborations between local engineering colleges in</w:t>
      </w:r>
      <w:r>
        <w:t xml:space="preserve"> </w:t>
      </w:r>
      <w:r>
        <w:rPr>
          <w:iCs/>
          <w:i/>
        </w:rPr>
        <w:t xml:space="preserve">Bangalore India</w:t>
      </w:r>
      <w:r>
        <w:rPr>
          <w:vertAlign w:val="superscript"/>
        </w:rPr>
        <w:t xml:space="preserve">(1)</w:t>
      </w:r>
      <w:r>
        <w:t xml:space="preserve"> </w:t>
      </w:r>
      <w:r>
        <w:t xml:space="preserve">and the semiconductor industry. A group of</w:t>
      </w:r>
      <w:r>
        <w:t xml:space="preserve"> </w:t>
      </w:r>
      <w:r>
        <w:rPr>
          <w:bCs/>
          <w:b/>
        </w:rPr>
        <w:t xml:space="preserve">Professor</w:t>
      </w:r>
      <w:r>
        <w:t xml:space="preserve">,s led a cross-disciplinary team to develop low-power chip architectures. This initiative not only resulted in published papers but also attracted venture capital interest from investors based in the city. This example underscores how a</w:t>
      </w:r>
      <w:r>
        <w:t xml:space="preserve"> </w:t>
      </w:r>
      <w:r>
        <w:rPr>
          <w:bCs/>
          <w:b/>
        </w:rPr>
        <w:t xml:space="preserve">Professor</w:t>
      </w:r>
      <w:r>
        <w:t xml:space="preserve">, acts as a catalyst for economic development.</w:t>
      </w:r>
    </w:p>
    <w:p>
      <w:pPr>
        <w:pStyle w:val="BodyText"/>
      </w:pPr>
      <w:r>
        <w:t xml:space="preserve">The success of such projects relies on the</w:t>
      </w:r>
      <w:r>
        <w:t xml:space="preserve"> </w:t>
      </w:r>
      <w:r>
        <w:rPr>
          <w:bCs/>
          <w:b/>
        </w:rPr>
        <w:t xml:space="preserve">Professor</w:t>
      </w:r>
      <w:r>
        <w:t xml:space="preserve">,'s ability to navigate complex stakeholder relationships, manage research ethics, and inspire young minds. It also highlights the critical need for institutional support structures in Bangalore that reward interdisciplinary collaboration over siloed academic work.</w:t>
      </w:r>
    </w:p>
    <w:bookmarkEnd w:id="27"/>
    <w:bookmarkStart w:id="28" w:name="strategic-recommendations"/>
    <w:p>
      <w:pPr>
        <w:pStyle w:val="Heading2"/>
      </w:pPr>
      <w:r>
        <w:t xml:space="preserve">6. Strategic Recommendations</w:t>
      </w:r>
    </w:p>
    <w:p>
      <w:pPr>
        <w:pStyle w:val="FirstParagraph"/>
      </w:pPr>
      <w:r>
        <w:t xml:space="preserve">Based on the analysis of the current landscape in</w:t>
      </w:r>
      <w:r>
        <w:t xml:space="preserve"> </w:t>
      </w:r>
      <w:r>
        <w:rPr>
          <w:iCs/>
          <w:i/>
        </w:rPr>
        <w:t xml:space="preserve">Bangalore India</w:t>
      </w:r>
      <w:r>
        <w:rPr>
          <w:vertAlign w:val="superscript"/>
        </w:rPr>
        <w:t xml:space="preserve">(1)</w:t>
      </w:r>
      <w:r>
        <w:t xml:space="preserve">, this report offers the following recommendations for educational policymakers and institutional heads:</w:t>
      </w:r>
    </w:p>
    <w:p>
      <w:pPr>
        <w:numPr>
          <w:ilvl w:val="0"/>
          <w:numId w:val="1003"/>
        </w:numPr>
        <w:pStyle w:val="Compact"/>
      </w:pPr>
      <w:r>
        <w:rPr>
          <w:bCs/>
          <w:b/>
        </w:rPr>
        <w:t xml:space="preserve">Incentivize Industry Collaboration:</w:t>
      </w:r>
      <w:r>
        <w:t xml:space="preserve">Institutions should create formal policies that recognize and reward</w:t>
      </w:r>
      <w:r>
        <w:t xml:space="preserve"> </w:t>
      </w:r>
      <w:r>
        <w:rPr>
          <w:bCs/>
          <w:b/>
        </w:rPr>
        <w:t xml:space="preserve">Professor</w:t>
      </w:r>
      <w:r>
        <w:t xml:space="preserve">s who engage in industry partnerships, ensuring that such work counts towards tenure and promotion.</w:t>
      </w:r>
    </w:p>
    <w:p>
      <w:pPr>
        <w:numPr>
          <w:ilvl w:val="0"/>
          <w:numId w:val="1003"/>
        </w:numPr>
        <w:pStyle w:val="Compact"/>
      </w:pPr>
      <w:r>
        <w:rPr>
          <w:bCs/>
          <w:b/>
        </w:rPr>
        <w:t xml:space="preserve">Continuous Professional Development:</w:t>
      </w:r>
      <w:r>
        <w:t xml:space="preserve">Fund regular training programs for</w:t>
      </w:r>
      <w:r>
        <w:t xml:space="preserve"> </w:t>
      </w:r>
      <w:r>
        <w:rPr>
          <w:bCs/>
          <w:b/>
        </w:rPr>
        <w:t xml:space="preserve">Professor</w:t>
      </w:r>
      <w:r>
        <w:t xml:space="preserve">,s to keep abreast of the latest pedagogical technologies and research methodologies relevant to the Indian context.</w:t>
      </w:r>
    </w:p>
    <w:p>
      <w:pPr>
        <w:numPr>
          <w:ilvl w:val="0"/>
          <w:numId w:val="1003"/>
        </w:numPr>
        <w:pStyle w:val="Compact"/>
      </w:pPr>
      <w:r>
        <w:rPr>
          <w:bCs/>
          <w:b/>
        </w:rPr>
        <w:t xml:space="preserve">Cross-Institutional Networking:</w:t>
      </w:r>
      <w:r>
        <w:t xml:space="preserve">Create a consortium of Professors across Bangalore universities to share resources, facilities, and expertise. This will maximize the impact of academic research in</w:t>
      </w:r>
      <w:r>
        <w:t xml:space="preserve"> </w:t>
      </w:r>
      <w:r>
        <w:rPr>
          <w:iCs/>
          <w:i/>
        </w:rPr>
        <w:t xml:space="preserve">Bangalore India</w:t>
      </w:r>
      <w:r>
        <w:rPr>
          <w:vertAlign w:val="superscript"/>
        </w:rPr>
        <w:t xml:space="preserve">(1)</w:t>
      </w:r>
      <w:r>
        <w:t xml:space="preserve">.</w:t>
      </w:r>
    </w:p>
    <w:p>
      <w:pPr>
        <w:numPr>
          <w:ilvl w:val="0"/>
          <w:numId w:val="1003"/>
        </w:numPr>
        <w:pStyle w:val="Compact"/>
      </w:pPr>
      <w:r>
        <w:rPr>
          <w:bCs/>
          <w:b/>
        </w:rPr>
        <w:t xml:space="preserve">Community Outreach:</w:t>
      </w:r>
      <w:r>
        <w:t xml:space="preserve">,Encourage Professors to engage in public science communication, thereby enhancing the scientific temperament among the general population of Bangalore.</w:t>
      </w:r>
    </w:p>
    <w:bookmarkEnd w:id="28"/>
    <w:bookmarkStart w:id="29" w:name="conclusion"/>
    <w:p>
      <w:pPr>
        <w:pStyle w:val="Heading2"/>
      </w:pPr>
      <w:r>
        <w:t xml:space="preserve">7. Conclusion</w:t>
      </w:r>
    </w:p>
    <w:p>
      <w:pPr>
        <w:pStyle w:val="FirstParagraph"/>
      </w:pPr>
      <w:r>
        <w:t xml:space="preserve">In conclusion, the role of a</w:t>
      </w:r>
      <w:r>
        <w:t xml:space="preserve"> </w:t>
      </w:r>
      <w:r>
        <w:rPr>
          <w:bCs/>
          <w:b/>
        </w:rPr>
        <w:t xml:space="preserve">Professor</w:t>
      </w:r>
      <w:r>
        <w:t xml:space="preserve">, is pivotal to maintaining and enhancing Bangalore's status as a premier educational and technological hub in India. The city offers an unparalleled environment for academic excellence due to its vibrant industry connections and government support. However, maximizing this potential requires a clear understanding of the evolving demands placed on academic staff.</w:t>
      </w:r>
    </w:p>
    <w:p>
      <w:pPr>
        <w:pStyle w:val="BodyText"/>
      </w:pPr>
      <w:r>
        <w:t xml:space="preserve">A</w:t>
      </w:r>
      <w:r>
        <w:t xml:space="preserve"> </w:t>
      </w:r>
      <w:r>
        <w:rPr>
          <w:bCs/>
          <w:b/>
        </w:rPr>
        <w:t xml:space="preserve">Professor</w:t>
      </w:r>
      <w:r>
        <w:t xml:space="preserve">, in</w:t>
      </w:r>
      <w:r>
        <w:t xml:space="preserve"> </w:t>
      </w:r>
      <w:r>
        <w:rPr>
          <w:iCs/>
          <w:i/>
        </w:rPr>
        <w:t xml:space="preserve">Bangalore India</w:t>
      </w:r>
      <w:r>
        <w:rPr>
          <w:vertAlign w:val="superscript"/>
        </w:rPr>
        <w:t xml:space="preserve">(1)</w:t>
      </w:r>
      <w:r>
        <w:t xml:space="preserve"> </w:t>
      </w:r>
      <w:r>
        <w:t xml:space="preserve">is a scholar, an innovator, and a community leader. By addressing the challenges outlined in this report and implementing the strategic recommendations, stakeholders can ensure that Professors continue to drive meaningful research, educate future leaders effectively, and contribute significantly to the socio-economic development of India.</w:t>
      </w:r>
    </w:p>
    <w:p>
      <w:pPr>
        <w:pStyle w:val="BodyText"/>
      </w:pPr>
      <w:r>
        <w:t xml:space="preserve">This Project Report serves as a foundational document for further policy discussions regarding academic staffing, curriculum design, and research funding allocation within the higher education sector of</w:t>
      </w:r>
      <w:r>
        <w:t xml:space="preserve"> </w:t>
      </w:r>
      <w:r>
        <w:rPr>
          <w:iCs/>
          <w:i/>
        </w:rPr>
        <w:t xml:space="preserve">Bangalore India</w:t>
      </w:r>
      <w:r>
        <w:rPr>
          <w:vertAlign w:val="superscript"/>
        </w:rPr>
        <w:t xml:space="preserve">(1)</w:t>
      </w:r>
      <w:r>
        <w:t xml:space="preserve">.</w:t>
      </w:r>
    </w:p>
    <w:p>
      <w:r>
        <w:pict>
          <v:rect style="width:0;height:1.5pt" o:hralign="center" o:hrstd="t" o:hr="t"/>
        </w:pict>
      </w:r>
    </w:p>
    <w:p>
      <w:pPr>
        <w:pStyle w:val="FirstParagraph"/>
      </w:pPr>
      <w:r>
        <w:rPr>
          <w:bCs/>
          <w:b/>
        </w:rPr>
        <w:t xml:space="preserve">Note:</w:t>
      </w:r>
      <w:r>
        <w:rPr>
          <w:vertAlign w:val="superscript"/>
        </w:rPr>
        <w:t xml:space="preserve">(1)</w:t>
      </w:r>
      <w:r>
        <w:t xml:space="preserve"> </w:t>
      </w:r>
      <w:r>
        <w:t xml:space="preserve">While "Bangalore" is the historical name, "Bengaluru" is the official spelling. This report uses both interchangeably to respect common usage in academic and corporate circles within India Bangalore.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Integration of Professorial Roles in India Bangalore</dc:title>
  <dc:creator/>
  <dc:language>en</dc:language>
  <cp:keywords/>
  <dcterms:created xsi:type="dcterms:W3CDTF">2026-07-30T01:25:24Z</dcterms:created>
  <dcterms:modified xsi:type="dcterms:W3CDTF">2026-07-30T01:25:24Z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