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Excellence</w:t>
      </w:r>
      <w:r>
        <w:t xml:space="preserve"> </w:t>
      </w:r>
      <w:r>
        <w:t xml:space="preserve">in</w:t>
      </w:r>
      <w:r>
        <w:t xml:space="preserve"> </w:t>
      </w:r>
      <w:r>
        <w:t xml:space="preserve">Indonesia</w:t>
      </w:r>
      <w:r>
        <w:t xml:space="preserve"> </w:t>
      </w:r>
      <w:r>
        <w:t xml:space="preserve">Jakarta</w:t>
      </w:r>
    </w:p>
    <w:bookmarkStart w:id="32" w:name="X3c0f7ab6267f611ff9597753e4eb89756873654"/>
    <w:p>
      <w:pPr>
        <w:pStyle w:val="Heading1"/>
      </w:pPr>
      <w:r>
        <w:t xml:space="preserve">PROJECT REPORT: ESTABLISHING A CHAIR OF EXCELLENCE FOR THE PROFESSOR IN INDONESIA JAKARTA</w:t>
      </w:r>
    </w:p>
    <w:p>
      <w:pPr>
        <w:pStyle w:val="FirstParagraph"/>
      </w:pPr>
      <w:r>
        <w:rPr>
          <w:bCs/>
          <w:b/>
        </w:rPr>
        <w:t xml:space="preserve">Date:</w:t>
      </w:r>
      <w:r>
        <w:t xml:space="preserve"> October 24, 2023</w:t>
      </w:r>
      <w:r>
        <w:br/>
      </w:r>
      <w:r>
        <w:rPr>
          <w:bCs/>
          <w:b/>
        </w:rPr>
        <w:t xml:space="preserve">To:</w:t>
      </w:r>
      <w:r>
        <w:t xml:space="preserve"> The Board of Directors, Global Education Initiative</w:t>
      </w:r>
      <w:r>
        <w:br/>
      </w:r>
    </w:p>
    <w:p>
      <w:pPr>
        <w:pStyle w:val="BodyText"/>
      </w:pPr>
      <w:r>
        <w:t xml:space="preserve">From: Project Management Office</w:t>
      </w:r>
      <w:r>
        <w:br/>
      </w:r>
    </w:p>
    <w:p>
      <w:pPr>
        <w:pStyle w:val="BodyText"/>
      </w:pPr>
      <w:r>
        <w:t xml:space="preserve">Subject: A comprehensive strategic plan for the introduction of a distinguished Professor role within the academic and research landscape of Indonesia Jakarta.</w:t>
      </w:r>
    </w:p>
    <w:p>
      <w:pPr>
        <w:pStyle w:val="BodyText"/>
      </w:pPr>
      <w:r>
        <w:br/>
      </w:r>
    </w:p>
    <w:bookmarkStart w:id="20" w:name="executive-summary"/>
    <w:p>
      <w:pPr>
        <w:pStyle w:val="Heading2"/>
      </w:pPr>
      <w:r>
        <w:t xml:space="preserve">1.0 Executive Summary</w:t>
      </w:r>
    </w:p>
    <w:p>
      <w:pPr>
        <w:pStyle w:val="FirstParagraph"/>
      </w:pPr>
      <w:r>
        <w:t xml:space="preserve">This</w:t>
      </w:r>
      <w:r>
        <w:t xml:space="preserve"> </w:t>
      </w:r>
      <w:r>
        <w:rPr>
          <w:bCs/>
          <w:b/>
        </w:rPr>
        <w:t xml:space="preserve">Project Report</w:t>
      </w:r>
      <w:r>
        <w:t xml:space="preserve"> outlines the strategic framework for establishing a specialized academic chair dedicated to a visiting or resident</w:t>
      </w:r>
    </w:p>
    <w:p>
      <w:pPr>
        <w:pStyle w:val="BodyText"/>
      </w:pPr>
      <w:r>
        <w:t xml:space="preserve">Professor , with a primary focus on operational deployment and cultural integration within Indonesia Jakarta. As global educational standards continue to evolve, the need for high-level academic leadership in Southeast Asia's most vibrant economic hub has become increasingly apparent. This initiative aims to bridge the gap between international research methodologies and local industrial demands by leveraging the expertise of a tenured</w:t>
      </w:r>
    </w:p>
    <w:p>
      <w:pPr>
        <w:pStyle w:val="BodyText"/>
      </w:pPr>
      <w:r>
        <w:t xml:space="preserve">Professor  specialized in emerging technologies and sustainable urban development.</w:t>
      </w:r>
    </w:p>
    <w:p>
      <w:pPr>
        <w:pStyle w:val="BodyText"/>
      </w:pPr>
      <w:r>
        <w:br/>
      </w:r>
    </w:p>
    <w:p>
      <w:pPr>
        <w:pStyle w:val="BodyText"/>
      </w:pPr>
      <w:r>
        <w:t xml:space="preserve">The primary objective is not merely to appoint an individual, but to embed this role within the institutional fabric of Indonesia Jakarta, ensuring that knowledge transfer is seamless, culturally respectful, and economically impactful. The following sections detail the rationale, operational strategy, cultural considerations specific to Indonesia Jakarta, and expected outcomes.</w:t>
      </w:r>
    </w:p>
    <w:p>
      <w:pPr>
        <w:pStyle w:val="BodyText"/>
      </w:pPr>
      <w:r>
        <w:br/>
      </w:r>
    </w:p>
    <w:bookmarkEnd w:id="20"/>
    <w:bookmarkStart w:id="21" w:name="introduction-and-background"/>
    <w:p>
      <w:pPr>
        <w:pStyle w:val="Heading2"/>
      </w:pPr>
      <w:r>
        <w:t xml:space="preserve">2.0 Introduction and Background</w:t>
      </w:r>
    </w:p>
    <w:p>
      <w:pPr>
        <w:pStyle w:val="FirstParagraph"/>
      </w:pPr>
      <w:r>
        <w:t xml:space="preserve">The landscape of higher education in Indonesia Jakarta is undergoing a significant transformation. As the capital region serves as the political, economic, and cultural center of the country, it attracts a diverse mix of local talent and international experts. However., there remains a critical shortage of senior academic figures who can mentor PhD candidates, lead large-scale research grants,</w:t>
      </w:r>
    </w:p>
    <w:p>
      <w:pPr>
        <w:pStyle w:val="BodyText"/>
      </w:pPr>
      <w:r>
        <w:t xml:space="preserve">  and influence policy-making in urban sustainability. A</w:t>
      </w:r>
    </w:p>
    <w:p>
      <w:pPr>
        <w:pStyle w:val="BodyText"/>
      </w:pPr>
      <w:r>
        <w:t xml:space="preserve">Professor  in this context is not just an educator but a catalyst for innovation.</w:t>
      </w:r>
    </w:p>
    <w:p>
      <w:pPr>
        <w:pStyle w:val="BodyText"/>
      </w:pPr>
      <w:r>
        <w:br/>
      </w:r>
    </w:p>
    <w:p>
      <w:pPr>
        <w:pStyle w:val="BodyText"/>
      </w:pPr>
      <w:r>
        <w:t xml:space="preserve">This</w:t>
      </w:r>
      <w:r>
        <w:t xml:space="preserve"> </w:t>
      </w:r>
      <w:r>
        <w:rPr>
          <w:bCs/>
          <w:b/>
        </w:rPr>
        <w:t xml:space="preserve">Project Report</w:t>
      </w:r>
      <w:r>
        <w:t xml:space="preserve"> proposes the creation of a dedicated position that will allow the appointed</w:t>
      </w:r>
    </w:p>
    <w:p>
      <w:pPr>
        <w:pStyle w:val="BodyText"/>
      </w:pPr>
      <w:r>
        <w:t xml:space="preserve">Professor  to collaborate closely with local universities in Indonesia Jakarta such as Universitas Indonesia, ITB Satellite Centers, or international branches operating within the Special Capital Region. The synergy between a seasoned academic leader and the dynamic environment of Indonesia Jakarta promises to yield significant research outputs and educational advancements.</w:t>
      </w:r>
    </w:p>
    <w:p>
      <w:pPr>
        <w:pStyle w:val="BodyText"/>
      </w:pPr>
      <w:r>
        <w:br/>
      </w:r>
    </w:p>
    <w:bookmarkEnd w:id="21"/>
    <w:bookmarkStart w:id="22" w:name="strategic-objectives"/>
    <w:p>
      <w:pPr>
        <w:pStyle w:val="Heading2"/>
      </w:pPr>
      <w:r>
        <w:t xml:space="preserve">3.0 Strategic Objectives</w:t>
      </w:r>
    </w:p>
    <w:p>
      <w:pPr>
        <w:pStyle w:val="FirstParagraph"/>
      </w:pPr>
      <w:r>
        <w:rPr>
          <w:bCs/>
          <w:b/>
        </w:rPr>
        <w:t xml:space="preserve">Academic Leadership:</w:t>
      </w:r>
      <w:r>
        <w:t xml:space="preserve"> To provide top-tier mentorship to doctoral students and junior faculty members in Indonesia Jakarta institutions, focusing on data science, AI applications in urban planning,</w:t>
      </w:r>
    </w:p>
    <w:p>
      <w:pPr>
        <w:pStyle w:val="BodyText"/>
      </w:pPr>
      <w:r>
        <w:t xml:space="preserve">  &amp;amp;amp;lt;/em&gt;</w:t>
      </w:r>
    </w:p>
    <w:p>
      <w:pPr>
        <w:pStyle w:val="BodyText"/>
      </w:pPr>
      <w:r>
        <w:t xml:space="preserve">and renewable energy systems.</w:t>
      </w:r>
    </w:p>
    <w:p>
      <w:pPr>
        <w:pStyle w:val="BodyText"/>
      </w:pPr>
      <w:r>
        <w:br/>
      </w:r>
    </w:p>
    <w:p>
      <w:pPr>
        <w:pStyle w:val="BodyText"/>
      </w:pPr>
      <w:r>
        <w:rPr>
          <w:bCs/>
          <w:b/>
        </w:rPr>
        <w:t xml:space="preserve">Research Collaboration:</w:t>
      </w:r>
      <w:r>
        <w:t xml:space="preserve"> To initiate joint research projects between international institutions and those based in Indonesia Jakarta,  &amp;lt;/em&gt;</w:t>
      </w:r>
    </w:p>
    <w:p>
      <w:pPr>
        <w:pStyle w:val="BodyText"/>
      </w:pPr>
      <w:r>
        <w:t xml:space="preserve">fostering an environment where local challenges are addressed through global best practices.</w:t>
      </w:r>
    </w:p>
    <w:p>
      <w:pPr>
        <w:pStyle w:val="BodyText"/>
      </w:pPr>
      <w:r>
        <w:rPr>
          <w:bCs/>
          <w:b/>
        </w:rPr>
        <w:t xml:space="preserve">Cultural Integration:</w:t>
      </w:r>
      <w:r>
        <w:t xml:space="preserve"> To ensure the</w:t>
      </w:r>
      <w:r>
        <w:t xml:space="preserve"> </w:t>
      </w:r>
      <w:r>
        <w:rPr>
          <w:bCs/>
          <w:b/>
        </w:rPr>
        <w:t xml:space="preserve">Professor  navigates the social and professional norms of Indonesia Jakarta  &amp;lt;/em&gt;</w:t>
      </w:r>
    </w:p>
    <w:p>
      <w:pPr>
        <w:pStyle w:val="BodyText"/>
      </w:pPr>
      <w:r>
        <w:t xml:space="preserve">successfully, promoting mutual respect and understanding between local academic communities and international stakeholders.</w:t>
      </w:r>
    </w:p>
    <w:p>
      <w:pPr>
        <w:pStyle w:val="BodyText"/>
      </w:pPr>
      <w:r>
        <w:rPr>
          <w:bCs/>
          <w:b/>
        </w:rPr>
        <w:t xml:space="preserve">Economic Impact:</w:t>
      </w:r>
      <w:r>
        <w:t xml:space="preserve"> To leverage the intellectual capital of the</w:t>
      </w:r>
      <w:r>
        <w:t xml:space="preserve"> </w:t>
      </w:r>
      <w:r>
        <w:rPr>
          <w:bCs/>
          <w:b/>
        </w:rPr>
        <w:t xml:space="preserve">Professor  to attract foreign direct investment in research sectors, thereby boosting the innovation ecosystem of Indonesia Jakarta. &lt;/p&gt;&lt;/ul&gt;</w:t>
      </w:r>
      <w:r>
        <w:br/>
      </w:r>
    </w:p>
    <w:bookmarkEnd w:id="22"/>
    <w:bookmarkStart w:id="26" w:name="Xbc8d81886a900609fd60e7a83ca0ac1c05e4256"/>
    <w:p>
      <w:pPr>
        <w:pStyle w:val="Heading2"/>
      </w:pPr>
      <w:r>
        <w:t xml:space="preserve">4.0 Operational Strategy for Indonesia Jakarta</w:t>
      </w:r>
    </w:p>
    <w:p>
      <w:pPr>
        <w:pStyle w:val="FirstParagraph"/>
      </w:pPr>
      <w:r>
        <w:t xml:space="preserve">The deployment of a</w:t>
      </w:r>
      <w:r>
        <w:t xml:space="preserve"> </w:t>
      </w:r>
      <w:r>
        <w:rPr>
          <w:bCs/>
          <w:b/>
        </w:rPr>
        <w:t xml:space="preserve">Professor  in Indonesia Jakarta &amp;lt;/em&gt;</w:t>
      </w:r>
    </w:p>
    <w:p>
      <w:pPr>
        <w:pStyle w:val="BodyText"/>
      </w:pPr>
      <w:r>
        <w:t xml:space="preserve">requires a nuanced approach to logistics, compliance, and integration. The following pillars form the core of our operational strategy:</w:t>
      </w:r>
    </w:p>
    <w:p>
      <w:pPr>
        <w:pStyle w:val="BodyText"/>
      </w:pPr>
      <w:r>
        <w:br/>
      </w:r>
    </w:p>
    <w:bookmarkStart w:id="23" w:name="institutional-partnership"/>
    <w:p>
      <w:pPr>
        <w:pStyle w:val="Heading3"/>
      </w:pPr>
      <w:r>
        <w:t xml:space="preserve">4.1 Institutional Partnership</w:t>
      </w:r>
    </w:p>
    <w:p>
      <w:pPr>
        <w:pStyle w:val="FirstParagraph"/>
      </w:pPr>
      <w:r>
        <w:t xml:space="preserve">We will establish formal Memoranda of Understanding (MoUs) with leading universities in Indonesia Jakarta. &lt;/em&gt;</w:t>
      </w:r>
    </w:p>
    <w:p>
      <w:pPr>
        <w:pStyle w:val="BodyText"/>
      </w:pPr>
      <w:r>
        <w:t xml:space="preserve">The appointed Professor  will hold a joint appointment, allowing them to teach at one institution while conducting research at another. This dual-role model maximizes the reach and impact of the</w:t>
      </w:r>
      <w:r>
        <w:t xml:space="preserve"> </w:t>
      </w:r>
      <w:r>
        <w:rPr>
          <w:bCs/>
          <w:b/>
        </w:rPr>
        <w:t xml:space="preserve">Professor</w:t>
      </w:r>
      <w:r>
        <w:t xml:space="preserve">. In Indonesia Jakarta, &amp;lt;/em&gt;</w:t>
      </w:r>
    </w:p>
    <w:p>
      <w:pPr>
        <w:pStyle w:val="BodyText"/>
      </w:pPr>
      <w:r>
        <w:t xml:space="preserve">where academic networks are tightly knit, such partnerships are essential for credibility.</w:t>
      </w:r>
    </w:p>
    <w:p>
      <w:pPr>
        <w:pStyle w:val="BodyText"/>
      </w:pPr>
      <w:r>
        <w:br/>
      </w:r>
    </w:p>
    <w:bookmarkEnd w:id="23"/>
    <w:bookmarkStart w:id="24" w:name="Xcd2672ede2bde2c3b2904a810e6f38074446134"/>
    <w:p>
      <w:pPr>
        <w:pStyle w:val="Heading3"/>
      </w:pPr>
      <w:r>
        <w:t xml:space="preserve">4.2 Regulatory Compliance and Visa Facilitation</w:t>
      </w:r>
    </w:p>
    <w:p>
      <w:pPr>
        <w:pStyle w:val="FirstParagraph"/>
      </w:pPr>
      <w:r>
        <w:t xml:space="preserve">Navigating the immigration laws of Indonesia is complex. This</w:t>
      </w:r>
      <w:r>
        <w:t xml:space="preserve"> </w:t>
      </w:r>
      <w:r>
        <w:rPr>
          <w:bCs/>
          <w:b/>
        </w:rPr>
        <w:t xml:space="preserve">Project Report</w:t>
      </w:r>
      <w:r>
        <w:t xml:space="preserve"> highlights the necessity of securing a Limited Stay Permit (KITAS) specifically tailored for academic experts. The administrative team will work closely with Indonesian authorities to ensure that the</w:t>
      </w:r>
      <w:r>
        <w:t xml:space="preserve"> </w:t>
      </w:r>
      <w:r>
        <w:rPr>
          <w:bCs/>
          <w:b/>
        </w:rPr>
        <w:t xml:space="preserve">Professor</w:t>
      </w:r>
      <w:r>
        <w:t xml:space="preserve"> &lt;/em&gt;</w:t>
      </w:r>
    </w:p>
    <w:p>
      <w:pPr>
        <w:pStyle w:val="BodyText"/>
      </w:pPr>
      <w:r>
        <w:t xml:space="preserve">complies with all labor and visa regulations specific to foreign academics in Indonesia Jakarta. &lt;/em&gt;</w:t>
      </w:r>
    </w:p>
    <w:p>
      <w:pPr>
        <w:pStyle w:val="BodyText"/>
      </w:pPr>
      <w:r>
        <w:t xml:space="preserve">This includes tax obligations, work permit exemptions for researchers,</w:t>
      </w:r>
    </w:p>
    <w:p>
      <w:pPr>
        <w:pStyle w:val="BodyText"/>
      </w:pPr>
      <w:r>
        <w:t xml:space="preserve">&amp;lt;p&amp;gt;</w:t>
      </w:r>
    </w:p>
    <w:p>
      <w:pPr>
        <w:pStyle w:val="BodyText"/>
      </w:pPr>
      <w:r>
        <w:br/>
      </w:r>
    </w:p>
    <w:bookmarkEnd w:id="24"/>
    <w:bookmarkStart w:id="25" w:name="X40f013f24a3677df2e5e81ee16e0b4e64ce9b56"/>
    <w:p>
      <w:pPr>
        <w:pStyle w:val="Heading3"/>
      </w:pPr>
      <w:r>
        <w:t xml:space="preserve">4.3 Housing and Logistics in Indonesia Jakarta</w:t>
      </w:r>
    </w:p>
    <w:p>
      <w:pPr>
        <w:pStyle w:val="FirstParagraph"/>
      </w:pPr>
      <w:r>
        <w:t xml:space="preserve">Relocation to Indonesia Jakarta &amp;lt;/em&gt;</w:t>
      </w:r>
    </w:p>
    <w:p>
      <w:pPr>
        <w:pStyle w:val="BodyText"/>
      </w:pPr>
      <w:r>
        <w:t xml:space="preserve">involves more than just finding accommodation. The living environment in areas such as Sudirman, Kuningan, or Kemang must be assessed for safety, proximity to universities,</w:t>
      </w:r>
    </w:p>
    <w:p>
      <w:pPr>
        <w:pStyle w:val="BodyText"/>
      </w:pPr>
      <w:r>
        <w:t xml:space="preserve">&amp;lt;p&amp;gt;</w:t>
      </w:r>
    </w:p>
    <w:p>
      <w:pPr>
        <w:pStyle w:val="BodyText"/>
      </w:pPr>
      <w:r>
        <w:br/>
      </w:r>
    </w:p>
    <w:bookmarkEnd w:id="25"/>
    <w:bookmarkEnd w:id="26"/>
    <w:bookmarkStart w:id="27" w:name="cultural-and-social-integration"/>
    <w:p>
      <w:pPr>
        <w:pStyle w:val="Heading2"/>
      </w:pPr>
      <w:r>
        <w:t xml:space="preserve">5.0 Cultural and Social Integration</w:t>
      </w:r>
    </w:p>
    <w:p>
      <w:pPr>
        <w:pStyle w:val="FirstParagraph"/>
      </w:pPr>
      <w:r>
        <w:t xml:space="preserve">One of the most critical aspects of this initiative is the cultural assimilation of the</w:t>
      </w:r>
      <w:r>
        <w:t xml:space="preserve"> </w:t>
      </w:r>
      <w:r>
        <w:rPr>
          <w:bCs/>
          <w:b/>
        </w:rPr>
        <w:t xml:space="preserve">Professor  &amp;lt;/em&gt;</w:t>
      </w:r>
    </w:p>
    <w:p>
      <w:pPr>
        <w:pStyle w:val="BodyText"/>
      </w:pPr>
      <w:r>
        <w:t xml:space="preserve">within Indonesia Jakarta. &lt;/em&gt;</w:t>
      </w:r>
    </w:p>
    <w:p>
      <w:pPr>
        <w:pStyle w:val="BodyText"/>
      </w:pPr>
      <w:r>
        <w:t xml:space="preserve">The region has a unique blend of traditional Javanese culture, Islamic traditions, and modern metropolitan influences. The project plan includes mandatory cultural orientation sessions for the incoming Professor.</w:t>
      </w:r>
    </w:p>
    <w:p>
      <w:pPr>
        <w:pStyle w:val="BodyText"/>
      </w:pPr>
      <w:r>
        <w:br/>
      </w:r>
    </w:p>
    <w:p>
      <w:pPr>
        <w:numPr>
          <w:ilvl w:val="0"/>
          <w:numId w:val="1001"/>
        </w:numPr>
      </w:pPr>
      <w:r>
        <w:rPr>
          <w:bCs/>
          <w:b/>
        </w:rPr>
        <w:t xml:space="preserve">Language Basics:</w:t>
      </w:r>
      <w:r>
        <w:t xml:space="preserve"> While English is widely used in academic settings in Indonesia Jakarta, &amp;lt;/em&gt;</w:t>
      </w:r>
    </w:p>
    <w:p>
      <w:pPr>
        <w:numPr>
          <w:ilvl w:val="0"/>
          <w:numId w:val="1000"/>
        </w:numPr>
      </w:pPr>
      <w:r>
        <w:t xml:space="preserve">a working knowledge of Bahasa Indonesia is crucial for building rapport with students and local staff.</w:t>
      </w:r>
    </w:p>
    <w:p>
      <w:pPr>
        <w:numPr>
          <w:ilvl w:val="0"/>
          <w:numId w:val="1001"/>
        </w:numPr>
      </w:pPr>
      <w:r>
        <w:rPr>
          <w:bCs/>
          <w:b/>
        </w:rPr>
        <w:t xml:space="preserve">Social Norms:</w:t>
      </w:r>
      <w:r>
        <w:t xml:space="preserve"> Understanding the concept of "Gotong Royong" (mutual assistance) is vital. The</w:t>
      </w:r>
      <w:r>
        <w:t xml:space="preserve"> </w:t>
      </w:r>
      <w:r>
        <w:rPr>
          <w:bCs/>
          <w:b/>
        </w:rPr>
        <w:t xml:space="preserve">Professor</w:t>
      </w:r>
      <w:r>
        <w:t xml:space="preserve"> &lt;/em&gt;</w:t>
      </w:r>
    </w:p>
    <w:p>
      <w:pPr>
        <w:numPr>
          <w:ilvl w:val="0"/>
          <w:numId w:val="1000"/>
        </w:numPr>
      </w:pPr>
      <w:r>
        <w:t xml:space="preserve">must engage in community-building activities that reflect this spirit of cooperation.</w:t>
      </w:r>
    </w:p>
    <w:p>
      <w:pPr>
        <w:numPr>
          <w:ilvl w:val="0"/>
          <w:numId w:val="1001"/>
        </w:numPr>
      </w:pPr>
      <w:r>
        <w:rPr>
          <w:bCs/>
          <w:b/>
        </w:rPr>
        <w:t xml:space="preserve">Dietary and Religious Sensitivities:</w:t>
      </w:r>
      <w:r>
        <w:t xml:space="preserve"> The project report emphasizes the need for facilities in Indonesia Jakarta &amp;lt;/em&gt;</w:t>
      </w:r>
    </w:p>
    <w:p>
      <w:pPr>
        <w:numPr>
          <w:ilvl w:val="0"/>
          <w:numId w:val="1000"/>
        </w:numPr>
      </w:pPr>
      <w:r>
        <w:t xml:space="preserve">that accommodate halal dietary requirements and provide prayer spaces, ensuring the Professor can practice their faith comfortably or respect local customs appropriately.</w:t>
      </w:r>
    </w:p>
    <w:p>
      <w:pPr>
        <w:pStyle w:val="FirstParagraph"/>
      </w:pPr>
      <w:r>
        <w:br/>
      </w:r>
    </w:p>
    <w:bookmarkEnd w:id="27"/>
    <w:bookmarkStart w:id="28" w:name="expected-outcomes-and-kpis"/>
    <w:p>
      <w:pPr>
        <w:pStyle w:val="Heading2"/>
      </w:pPr>
      <w:r>
        <w:t xml:space="preserve">6.0 Expected Outcomes and KPIs</w:t>
      </w:r>
    </w:p>
    <w:p>
      <w:pPr>
        <w:pStyle w:val="FirstParagraph"/>
      </w:pPr>
      <w:r>
        <w:t xml:space="preserve">The success of this project will be measured against several Key Performance Indicators (KPIs) over a three-year period:</w:t>
      </w:r>
    </w:p>
    <w:p>
      <w:pPr>
        <w:pStyle w:val="BodyText"/>
      </w:pPr>
      <w:r>
        <w:br/>
      </w:r>
    </w:p>
    <w:p>
      <w:pPr>
        <w:numPr>
          <w:ilvl w:val="0"/>
          <w:numId w:val="1002"/>
        </w:numPr>
      </w:pPr>
      <w:r>
        <w:rPr>
          <w:bCs/>
          <w:b/>
        </w:rPr>
        <w:t xml:space="preserve">Research Output:</w:t>
      </w:r>
      <w:r>
        <w:t xml:space="preserve"> Minimum of five joint publications in high-impact journals between the</w:t>
      </w:r>
      <w:r>
        <w:t xml:space="preserve"> </w:t>
      </w:r>
      <w:r>
        <w:rPr>
          <w:bCs/>
          <w:b/>
        </w:rPr>
        <w:t xml:space="preserve">Professor</w:t>
      </w:r>
      <w:r>
        <w:t xml:space="preserve"> &lt;/em&gt;</w:t>
      </w:r>
    </w:p>
    <w:p>
      <w:pPr>
        <w:numPr>
          <w:ilvl w:val="0"/>
          <w:numId w:val="1000"/>
        </w:numPr>
      </w:pPr>
      <w:r>
        <w:t xml:space="preserve">and faculty in Indonesia Jakarta. &lt;/em&gt;</w:t>
      </w:r>
    </w:p>
    <w:p>
      <w:pPr>
        <w:numPr>
          <w:ilvl w:val="0"/>
          <w:numId w:val="1000"/>
        </w:numPr>
      </w:pPr>
      <w:r>
        <w:t xml:space="preserve">The impact factor of these publications will be tracked annually.</w:t>
      </w:r>
    </w:p>
    <w:p>
      <w:pPr>
        <w:numPr>
          <w:ilvl w:val="0"/>
          <w:numId w:val="1002"/>
        </w:numPr>
      </w:pPr>
      <w:r>
        <w:rPr>
          <w:bCs/>
          <w:b/>
        </w:rPr>
        <w:t xml:space="preserve">Student Success:</w:t>
      </w:r>
      <w:r>
        <w:t xml:space="preserve"> At least ten PhD candidates in Indonesia Jakarta &amp;lt;/em&gt;</w:t>
      </w:r>
    </w:p>
    <w:p>
      <w:pPr>
        <w:numPr>
          <w:ilvl w:val="0"/>
          <w:numId w:val="1000"/>
        </w:numPr>
      </w:pPr>
      <w:r>
        <w:t xml:space="preserve">supervised by the Professor should successfully defend their dissertations within the contract period.</w:t>
      </w:r>
    </w:p>
    <w:p>
      <w:pPr>
        <w:numPr>
          <w:ilvl w:val="0"/>
          <w:numId w:val="1002"/>
        </w:numPr>
      </w:pPr>
      <w:r>
        <w:rPr>
          <w:bCs/>
          <w:b/>
        </w:rPr>
        <w:t xml:space="preserve">Grant Acquisition:</w:t>
      </w:r>
      <w:r>
        <w:t xml:space="preserve"> Securing at least two major international research grants involving partners from Indonesia Jakarta. &lt;/em&gt;</w:t>
      </w:r>
    </w:p>
    <w:p>
      <w:pPr>
        <w:numPr>
          <w:ilvl w:val="0"/>
          <w:numId w:val="1000"/>
        </w:numPr>
      </w:pPr>
      <w:r>
        <w:t xml:space="preserve">The total value of these grants will serve as a metric of economic and academic viability.</w:t>
      </w:r>
    </w:p>
    <w:p>
      <w:pPr>
        <w:numPr>
          <w:ilvl w:val="0"/>
          <w:numId w:val="1002"/>
        </w:numPr>
      </w:pPr>
      <w:r>
        <w:rPr>
          <w:bCs/>
          <w:b/>
        </w:rPr>
        <w:t xml:space="preserve">Cultural Satisfaction:</w:t>
      </w:r>
      <w:r>
        <w:t xml:space="preserve"> Annual surveys conducted with local students and colleagues in Indonesia Jakarta &amp;lt;/em&gt;</w:t>
      </w:r>
    </w:p>
    <w:p>
      <w:pPr>
        <w:numPr>
          <w:ilvl w:val="0"/>
          <w:numId w:val="1000"/>
        </w:numPr>
      </w:pPr>
      <w:r>
        <w:t xml:space="preserve">to assess the Professor's integration, teaching effectiveness, and cultural sensitivity.</w:t>
      </w:r>
    </w:p>
    <w:p>
      <w:pPr>
        <w:pStyle w:val="FirstParagraph"/>
      </w:pPr>
      <w:r>
        <w:br/>
      </w:r>
    </w:p>
    <w:bookmarkEnd w:id="28"/>
    <w:bookmarkStart w:id="29" w:name="risk-management"/>
    <w:p>
      <w:pPr>
        <w:pStyle w:val="Heading2"/>
      </w:pPr>
      <w:r>
        <w:t xml:space="preserve">7.0 Risk Management</w:t>
      </w:r>
    </w:p>
    <w:p>
      <w:pPr>
        <w:pStyle w:val="FirstParagraph"/>
      </w:pPr>
      <w:r>
        <w:t xml:space="preserve">This</w:t>
      </w:r>
      <w:r>
        <w:t xml:space="preserve"> </w:t>
      </w:r>
      <w:r>
        <w:rPr>
          <w:bCs/>
          <w:b/>
        </w:rPr>
        <w:t xml:space="preserve">Project Report</w:t>
      </w:r>
      <w:r>
        <w:t xml:space="preserve"> acknowledges potential risks associated with deploying a high-level academic to Indonesia Jakarta. &amp;lt;/em&gt;</w:t>
      </w:r>
    </w:p>
    <w:p>
      <w:pPr>
        <w:pStyle w:val="BodyText"/>
      </w:pPr>
      <w:r>
        <w:t xml:space="preserve">The primary risk is cultural misalignment, which can hinder research collaboration. Mitigation strategies include ongoing mentorship and regular feedback loops.</w:t>
      </w:r>
    </w:p>
    <w:p>
      <w:pPr>
        <w:pStyle w:val="BodyText"/>
      </w:pPr>
      <w:r>
        <w:br/>
      </w:r>
    </w:p>
    <w:p>
      <w:pPr>
        <w:pStyle w:val="BodyText"/>
      </w:pPr>
      <w:r>
        <w:t xml:space="preserve">Another risk is political or regulatory instability affecting visa status. To mitigate this, legal counsel specializing in Indonesian labor law will be retained on retainer. Finally, health and safety risks associated with urban pollution in Indonesia Jakarta &amp;lt;/em&gt;</w:t>
      </w:r>
    </w:p>
    <w:p>
      <w:pPr>
        <w:pStyle w:val="BodyText"/>
      </w:pPr>
      <w:r>
        <w:t xml:space="preserve">will be addressed through comprehensive insurance policies and provision of high-quality housing with air purification systems.</w:t>
      </w:r>
    </w:p>
    <w:p>
      <w:pPr>
        <w:pStyle w:val="BodyText"/>
      </w:pPr>
      <w:r>
        <w:br/>
      </w:r>
    </w:p>
    <w:bookmarkEnd w:id="29"/>
    <w:bookmarkStart w:id="30" w:name="conclusion"/>
    <w:p>
      <w:pPr>
        <w:pStyle w:val="Heading2"/>
      </w:pPr>
      <w:r>
        <w:t xml:space="preserve">8.0 Conclusion</w:t>
      </w:r>
    </w:p>
    <w:p>
      <w:pPr>
        <w:pStyle w:val="FirstParagraph"/>
      </w:pPr>
      <w:r>
        <w:t xml:space="preserve">The establishment of a Professor's Chair in Indonesia Jakarta &amp;lt;/em&gt;</w:t>
      </w:r>
    </w:p>
    <w:p>
      <w:pPr>
        <w:pStyle w:val="BodyText"/>
      </w:pPr>
      <w:r>
        <w:t xml:space="preserve">represents a strategic investment in the future of academic excellence and research innovation in Southeast Asia. This</w:t>
      </w:r>
    </w:p>
    <w:p>
      <w:pPr>
        <w:pStyle w:val="BodyText"/>
      </w:pPr>
      <w:r>
        <w:t xml:space="preserve">Project Report  has demonstrated that with careful planning, cultural sensitivity, and strong institutional partnerships, the appointment can yield substantial benefits for both the international academic community and local institutions.</w:t>
      </w:r>
    </w:p>
    <w:p>
      <w:pPr>
        <w:pStyle w:val="BodyText"/>
      </w:pPr>
      <w:r>
        <w:br/>
      </w:r>
    </w:p>
    <w:p>
      <w:pPr>
        <w:pStyle w:val="BodyText"/>
      </w:pPr>
      <w:r>
        <w:t xml:space="preserve">The dynamic environment of Indonesia Jakarta &amp;lt;/em&gt;</w:t>
      </w:r>
    </w:p>
    <w:p>
      <w:pPr>
        <w:pStyle w:val="BodyText"/>
      </w:pPr>
      <w:r>
        <w:t xml:space="preserve">offers a unique backdrop for this endeavor. By focusing on sustainable development, urban technology, and educational reform, the Professor will not only advance their own career but also contribute significantly to the socioeconomic development of the region. We recommend immediate approval for Phase 1 of this project, which includes budget allocation and initial candidate sourcing.</w:t>
      </w:r>
    </w:p>
    <w:p>
      <w:pPr>
        <w:pStyle w:val="BodyText"/>
      </w:pPr>
      <w:r>
        <w:br/>
      </w:r>
    </w:p>
    <w:p>
      <w:pPr>
        <w:pStyle w:val="BodyText"/>
      </w:pPr>
      <w:r>
        <w:t xml:space="preserve">In conclusion, the synergy between a distinguished Professor &amp;lt;/em&gt;</w:t>
      </w:r>
    </w:p>
    <w:p>
      <w:pPr>
        <w:pStyle w:val="BodyText"/>
      </w:pPr>
      <w:r>
        <w:t xml:space="preserve">and the vibrant academic ecosystem of Indonesia Jakarta &amp;lt;/em&gt;</w:t>
      </w:r>
    </w:p>
    <w:p>
      <w:pPr>
        <w:pStyle w:val="BodyText"/>
      </w:pPr>
      <w:r>
        <w:t xml:space="preserve">promises to create a model for international academic cooperation that is both sustainable and impactful. We look forward to your positive response.</w:t>
      </w:r>
    </w:p>
    <w:p>
      <w:pPr>
        <w:pStyle w:val="BodyText"/>
      </w:pPr>
      <w:r>
        <w:br/>
      </w:r>
    </w:p>
    <w:p>
      <w:r>
        <w:pict>
          <v:rect style="width:0;height:1.5pt" o:hralign="center" o:hrstd="t" o:hr="t"/>
        </w:pict>
      </w:r>
    </w:p>
    <w:p>
      <w:pPr>
        <w:pStyle w:val="FirstParagraph"/>
      </w:pPr>
      <w:r>
        <w:br/>
      </w:r>
    </w:p>
    <w:bookmarkEnd w:id="30"/>
    <w:bookmarkStart w:id="31" w:name="references"/>
    <w:p>
      <w:pPr>
        <w:pStyle w:val="Heading2"/>
      </w:pPr>
      <w:r>
        <w:t xml:space="preserve">9.0 References</w:t>
      </w:r>
    </w:p>
    <w:p>
      <w:pPr>
        <w:pStyle w:val="FirstParagraph"/>
      </w:pPr>
      <w:r>
        <w:t xml:space="preserve">Ministry of Research, Technology, and Higher Education Republic of Indonesia Annual Reports.</w:t>
      </w:r>
    </w:p>
    <w:p>
      <w:pPr>
        <w:pStyle w:val="BodyText"/>
      </w:pPr>
      <w:r>
        <w:t xml:space="preserve">&amp;lt;/em&gt;</w:t>
      </w:r>
    </w:p>
    <w:p>
      <w:pPr>
        <w:pStyle w:val="BodyText"/>
      </w:pPr>
      <w:r>
        <w:t xml:space="preserve">Jakarta Smart City Initiative Strategic Plan 2021-2030.</w:t>
      </w:r>
    </w:p>
    <w:p>
      <w:pPr>
        <w:pStyle w:val="BodyText"/>
      </w:pPr>
      <w:r>
        <w:t xml:space="preserve">&gt;&lt;/em&gt;</w:t>
      </w:r>
    </w:p>
    <w:p>
      <w:pPr>
        <w:pStyle w:val="BodyText"/>
      </w:pPr>
      <w:r>
        <w:t xml:space="preserve">&lt;/span&amp;gt;</w:t>
      </w:r>
    </w:p>
    <w:p>
      <w:pPr>
        <w:pStyle w:val="BodyText"/>
      </w:pPr>
    </w:p>
    <w:p>
      <w:pPr>
        <w:pStyle w:val="FirstParagraph"/>
      </w:pPr>
      <w:r>
        <w:br/>
      </w:r>
    </w:p>
    <w:p>
      <w:pPr>
        <w:pStyle w:val="BodyText"/>
      </w:pPr>
      <w:r>
        <w:t xml:space="preserve">- End of Project Report -</w:t>
      </w:r>
    </w:p>
    <w:p>
      <w:pPr>
        <w:pStyle w:val="BodyText"/>
      </w:pP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Excellence in Indonesia Jakarta</dc:title>
  <dc:creator/>
  <dc:language>en</dc:language>
  <cp:keywords/>
  <dcterms:created xsi:type="dcterms:W3CDTF">2026-07-29T08:01:34Z</dcterms:created>
  <dcterms:modified xsi:type="dcterms:W3CDTF">2026-07-29T08:01:34Z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