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Deployment</w:t>
      </w:r>
      <w:r>
        <w:t xml:space="preserve"> </w:t>
      </w:r>
      <w:r>
        <w:t xml:space="preserve">Initiative</w:t>
      </w:r>
      <w:r>
        <w:t xml:space="preserve"> </w:t>
      </w:r>
      <w:r>
        <w:t xml:space="preserve">in</w:t>
      </w:r>
      <w:r>
        <w:t xml:space="preserve"> </w:t>
      </w:r>
      <w:r>
        <w:t xml:space="preserve">Iraq</w:t>
      </w:r>
      <w:r>
        <w:t xml:space="preserve"> </w:t>
      </w:r>
      <w:r>
        <w:t xml:space="preserve">Baghdad</w:t>
      </w:r>
    </w:p>
    <w:bookmarkStart w:id="30" w:name="X314f834e5a5626e4b79987591d354a902575885"/>
    <w:p>
      <w:pPr>
        <w:pStyle w:val="Heading1"/>
      </w:pPr>
      <w:r>
        <w:t xml:space="preserve">Project Report: Strategic Deployment of Professor Academic Exchange in Iraq Baghdad</w:t>
      </w:r>
    </w:p>
    <w:p>
      <w:pPr>
        <w:pStyle w:val="FirstParagraph"/>
      </w:pPr>
      <w:r>
        <w:rPr>
          <w:bCs/>
          <w:b/>
        </w:rPr>
        <w:t xml:space="preserve">Date:</w:t>
      </w:r>
      <w:r>
        <w:br/>
      </w:r>
      <w:r>
        <w:t xml:space="preserve">October 26, 2023</w:t>
      </w:r>
      <w:r>
        <w:br/>
      </w:r>
      <w:r>
        <w:rPr>
          <w:bCs/>
          <w:b/>
        </w:rPr>
        <w:t xml:space="preserve">To:</w:t>
      </w:r>
      <w:r>
        <w:br/>
      </w:r>
      <w:r>
        <w:t xml:space="preserve">International Education Council &amp; Ministry of Higher Education, Iraq</w:t>
      </w:r>
      <w:r>
        <w:br/>
      </w:r>
      <w:r>
        <w:rPr>
          <w:bCs/>
          <w:b/>
        </w:rPr>
        <w:t xml:space="preserve">From:</w:t>
      </w:r>
      <w:r>
        <w:br/>
      </w:r>
      <w:r>
        <w:t xml:space="preserve">Project Management Office (PMO)</w:t>
      </w:r>
      <w:r>
        <w:br/>
      </w:r>
      <w:r>
        <w:rPr>
          <w:bCs/>
          <w:b/>
        </w:rPr>
        <w:t xml:space="preserve">Subject:</w:t>
      </w:r>
      <w:r>
        <w:br/>
      </w:r>
      <w:r>
        <w:rPr>
          <w:iCs/>
          <w:i/>
        </w:rPr>
        <w:t xml:space="preserve">Comprehensive Analysis and Implementation Plan for the Professor Initiative in Iraq Baghdad</w:t>
      </w:r>
    </w:p>
    <w:bookmarkStart w:id="20" w:name="introduction-and-background"/>
    <w:p>
      <w:pPr>
        <w:pStyle w:val="Heading2"/>
      </w:pPr>
      <w:r>
        <w:t xml:space="preserve">1. Introduction and Background</w:t>
      </w:r>
    </w:p>
    <w:p>
      <w:pPr>
        <w:pStyle w:val="FirstParagraph"/>
      </w:pPr>
      <w:r>
        <w:t xml:space="preserve">This Project Report outlines the strategic framework, operational challenges, and anticipated outcomes of deploying a specialized academic delegation focused on higher education reform. The primary objective is to establish a robust "Professor" exchange program tailored specifically for the educational landscape in</w:t>
      </w:r>
      <w:r>
        <w:t xml:space="preserve"> </w:t>
      </w:r>
      <w:r>
        <w:rPr>
          <w:bCs/>
          <w:b/>
        </w:rPr>
        <w:t xml:space="preserve">Iraq Baghdad</w:t>
      </w:r>
      <w:r>
        <w:t xml:space="preserve">. As one of the oldest centers of learning in human history, Baghdad holds profound cultural significance. However, modern educational institutions within the city require contemporary pedagogical updates, technological integration, and research-driven methodologies. This report serves as a critical document to guide stakeholders through the logistical, cultural, and academic phases of this initiative.</w:t>
      </w:r>
    </w:p>
    <w:p>
      <w:pPr>
        <w:pStyle w:val="BodyText"/>
      </w:pPr>
      <w:r>
        <w:t xml:space="preserve">The term "Professor" in this context does not merely refer to individual academics but represents a structured cohort of distinguished scholars tasked with mentoring local faculty members. The focus on</w:t>
      </w:r>
      <w:r>
        <w:t xml:space="preserve"> </w:t>
      </w:r>
      <w:r>
        <w:rPr>
          <w:bCs/>
          <w:b/>
        </w:rPr>
        <w:t xml:space="preserve">Iraq Baghdad</w:t>
      </w:r>
      <w:r>
        <w:t xml:space="preserve"> </w:t>
      </w:r>
      <w:r>
        <w:t xml:space="preserve">is deliberate; as the capital and largest city in Iraq, it serves as the epicenter for political, economic, and cultural development. Therefore, any successful intervention in higher education must be anchored here to ensure maximum reach and influence throughout the nation.</w:t>
      </w:r>
    </w:p>
    <w:bookmarkEnd w:id="20"/>
    <w:bookmarkStart w:id="21" w:name="objectives-of-the-project"/>
    <w:p>
      <w:pPr>
        <w:pStyle w:val="Heading2"/>
      </w:pPr>
      <w:r>
        <w:t xml:space="preserve">2. Objectives of the Project</w:t>
      </w:r>
    </w:p>
    <w:p>
      <w:pPr>
        <w:pStyle w:val="FirstParagraph"/>
      </w:pPr>
      <w:r>
        <w:t xml:space="preserve">The core objectives of this project are designed to bridge the gap between traditional teaching methods in Iraq and modern global standards. The specific goals include:</w:t>
      </w:r>
    </w:p>
    <w:p>
      <w:pPr>
        <w:numPr>
          <w:ilvl w:val="0"/>
          <w:numId w:val="1001"/>
        </w:numPr>
        <w:pStyle w:val="Compact"/>
      </w:pPr>
      <w:r>
        <w:rPr>
          <w:bCs/>
          <w:b/>
        </w:rPr>
        <w:t xml:space="preserve">Educational Modernization:</w:t>
      </w:r>
      <w:r>
        <w:t xml:space="preserve"> </w:t>
      </w:r>
      <w:r>
        <w:t xml:space="preserve">To introduce evidence-based teaching strategies that prioritize critical thinking, research output, and student engagement.</w:t>
      </w:r>
    </w:p>
    <w:p>
      <w:pPr>
        <w:numPr>
          <w:ilvl w:val="0"/>
          <w:numId w:val="1001"/>
        </w:numPr>
        <w:pStyle w:val="Compact"/>
      </w:pPr>
      <w:r>
        <w:rPr>
          <w:bCs/>
          <w:b/>
        </w:rPr>
        <w:t xml:space="preserve">Cultural Integration:</w:t>
      </w:r>
      <w:r>
        <w:t xml:space="preserve"> </w:t>
      </w:r>
      <w:r>
        <w:t xml:space="preserve">To ensure that the visiting Professor delegation respects local customs while effectively communicating academic reforms to the University of Baghdad and other affiliated institutions.</w:t>
      </w:r>
    </w:p>
    <w:p>
      <w:pPr>
        <w:numPr>
          <w:ilvl w:val="0"/>
          <w:numId w:val="1001"/>
        </w:numPr>
        <w:pStyle w:val="Compact"/>
      </w:pPr>
      <w:r>
        <w:rPr>
          <w:bCs/>
          <w:b/>
        </w:rPr>
        <w:t xml:space="preserve">Sustainability:</w:t>
      </w:r>
      <w:r>
        <w:t xml:space="preserve"> </w:t>
      </w:r>
      <w:r>
        <w:t xml:space="preserve">To create a "train-the-trainer" model where local Iraqi faculty members are upskilled by the visiting Professor experts, ensuring that knowledge transfer continues long after the initial deployment ends.</w:t>
      </w:r>
    </w:p>
    <w:p>
      <w:pPr>
        <w:numPr>
          <w:ilvl w:val="0"/>
          <w:numId w:val="1001"/>
        </w:numPr>
        <w:pStyle w:val="Compact"/>
      </w:pPr>
      <w:r>
        <w:rPr>
          <w:bCs/>
          <w:b/>
        </w:rPr>
        <w:t xml:space="preserve">Diplomatic Soft Power:</w:t>
      </w:r>
      <w:r>
        <w:t xml:space="preserve"> </w:t>
      </w:r>
      <w:r>
        <w:t xml:space="preserve">To strengthen international relations through educational diplomacy, positioning</w:t>
      </w:r>
      <w:r>
        <w:t xml:space="preserve"> </w:t>
      </w:r>
      <w:r>
        <w:rPr>
          <w:bCs/>
          <w:b/>
        </w:rPr>
        <w:t xml:space="preserve">Iraq Baghdad</w:t>
      </w:r>
      <w:r>
        <w:t xml:space="preserve"> </w:t>
      </w:r>
      <w:r>
        <w:t xml:space="preserve">as a hub for academic innovation in the Middle East.</w:t>
      </w:r>
    </w:p>
    <w:bookmarkEnd w:id="21"/>
    <w:bookmarkStart w:id="22" w:name="strategic-importance-of-iraq-baghdad"/>
    <w:p>
      <w:pPr>
        <w:pStyle w:val="Heading2"/>
      </w:pPr>
      <w:r>
        <w:t xml:space="preserve">3. Strategic Importance of Iraq Baghdad</w:t>
      </w:r>
    </w:p>
    <w:p>
      <w:pPr>
        <w:pStyle w:val="FirstParagraph"/>
      </w:pPr>
      <w:r>
        <w:t xml:space="preserve">The choice to locate the primary operations in</w:t>
      </w:r>
      <w:r>
        <w:t xml:space="preserve"> </w:t>
      </w:r>
      <w:r>
        <w:rPr>
          <w:bCs/>
          <w:b/>
        </w:rPr>
        <w:t xml:space="preserve">Iraq Baghdad</w:t>
      </w:r>
      <w:r>
        <w:br/>
      </w:r>
      <w:r>
        <w:t xml:space="preserve">is based on several strategic factors. First, the city is home to a high concentration of universities and research centers, allowing for efficient resource allocation. Second, the demographic profile of</w:t>
      </w:r>
      <w:r>
        <w:t xml:space="preserve"> </w:t>
      </w:r>
      <w:r>
        <w:rPr>
          <w:bCs/>
          <w:b/>
        </w:rPr>
        <w:t xml:space="preserve">Iraq Baghdad</w:t>
      </w:r>
      <w:r>
        <w:t xml:space="preserve"> </w:t>
      </w:r>
      <w:r>
        <w:t xml:space="preserve">includes a youthful population eager for opportunities in science, technology, engineering, and mathematics (STEM) fields.</w:t>
      </w:r>
    </w:p>
    <w:p>
      <w:pPr>
        <w:pStyle w:val="BodyText"/>
      </w:pPr>
      <w:r>
        <w:t xml:space="preserve">Furthermore,</w:t>
      </w:r>
      <w:r>
        <w:br/>
      </w:r>
      <w:r>
        <w:t xml:space="preserve">infrastructure improvements in recent years have made travel within the city safer and more manageable for international delegations. The urban setting provides access to advanced communication networks necessary for virtual collaboration between local students and global experts. By focusing on</w:t>
      </w:r>
      <w:r>
        <w:t xml:space="preserve"> </w:t>
      </w:r>
      <w:r>
        <w:rPr>
          <w:bCs/>
          <w:b/>
        </w:rPr>
        <w:t xml:space="preserve">Iraq Baghdad</w:t>
      </w:r>
      <w:r>
        <w:t xml:space="preserve">, the project aims to create a ripple effect, where successful pilot programs in the capital can be replicated in other governorates.</w:t>
      </w:r>
    </w:p>
    <w:bookmarkEnd w:id="22"/>
    <w:bookmarkStart w:id="25" w:name="operational-framework-the-professor-role"/>
    <w:p>
      <w:pPr>
        <w:pStyle w:val="Heading2"/>
      </w:pPr>
      <w:r>
        <w:t xml:space="preserve">4. Operational Framework: The Professor Role</w:t>
      </w:r>
    </w:p>
    <w:p>
      <w:pPr>
        <w:pStyle w:val="FirstParagraph"/>
      </w:pPr>
      <w:r>
        <w:t xml:space="preserve">The "Professor" component of this report details the specific roles and responsibilities assigned to the visiting scholars. These are not passive observers but active participants in curriculum development. Key roles include:</w:t>
      </w:r>
    </w:p>
    <w:bookmarkStart w:id="23" w:name="curriculum-design"/>
    <w:p>
      <w:pPr>
        <w:pStyle w:val="Heading3"/>
      </w:pPr>
      <w:r>
        <w:t xml:space="preserve">4.1 Curriculum Design</w:t>
      </w:r>
    </w:p>
    <w:p>
      <w:pPr>
        <w:pStyle w:val="FirstParagraph"/>
      </w:pPr>
      <w:r>
        <w:t xml:space="preserve">The Professor team will work alongside Iraqi department heads to revise curricula, removing obsolete materials and integrating international standards. This involves a thorough audit of existing textbooks and digital resources available in libraries across the city.</w:t>
      </w:r>
    </w:p>
    <w:bookmarkEnd w:id="23"/>
    <w:bookmarkStart w:id="24" w:name="faculty-mentorship"/>
    <w:p>
      <w:pPr>
        <w:pStyle w:val="Heading3"/>
      </w:pPr>
      <w:r>
        <w:t xml:space="preserve">4.2 Faculty Mentorship</w:t>
      </w:r>
    </w:p>
    <w:p>
      <w:pPr>
        <w:pStyle w:val="FirstParagraph"/>
      </w:pPr>
      <w:r>
        <w:t xml:space="preserve">A critical aspect of the project is the mentorship program. Each visiting Professor will be paired with two local lecturers for a six-month period. This partnership aims to transfer tacit knowledge regarding research grant applications, peer-reviewed publishing, and classroom management techniques.</w:t>
      </w:r>
    </w:p>
    <w:bookmarkEnd w:id="24"/>
    <w:bookmarkEnd w:id="25"/>
    <w:bookmarkStart w:id="26" w:name="challenges-and-risk-mitigation"/>
    <w:p>
      <w:pPr>
        <w:pStyle w:val="Heading2"/>
      </w:pPr>
      <w:r>
        <w:t xml:space="preserve">5. Challenges and Risk Mitigation</w:t>
      </w:r>
    </w:p>
    <w:p>
      <w:pPr>
        <w:pStyle w:val="FirstParagraph"/>
      </w:pPr>
      <w:r>
        <w:t xml:space="preserve">A realistic Project Report must address potential hurdles. Operating in the region presents unique challenges that require careful planning:</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Cultural Sensitivity</w:t>
      </w:r>
    </w:p>
    <w:p>
      <w:pPr>
        <w:pStyle w:val="BodyText"/>
      </w:pPr>
      <w:r>
        <w:t xml:space="preserve">Misunderstandings regarding gender dynamics or religious practices in Iraq Baghdad may hinder collaboration.</w:t>
      </w:r>
    </w:p>
    <w:p>
      <w:pPr>
        <w:pStyle w:val="BodyText"/>
      </w:pPr>
      <w:r>
        <w:t xml:space="preserve">All Professor participants will undergo mandatory cross-cultural training prior to arrival. Local liaisons will facilitate daily interactions.&lt; td &gt;Logistical Security&lt; td &gt;Unpredictable security fluctuations in parts of the region could impact travel within Iraq Baghdad .&lt; th &gt;Strict adherence to local security protocols. All movements are coordinated with local authorities and restricted to secure university zones .&lt; br /&gt;&lt; /th &gt;</w:t>
      </w:r>
    </w:p>
    <w:p>
      <w:pPr>
        <w:pStyle w:val="BodyText"/>
      </w:pPr>
      <w:r>
        <w:t xml:space="preserve">Resource Limitations</w:t>
      </w:r>
    </w:p>
    <w:p>
      <w:pPr>
        <w:pStyle w:val="BodyText"/>
      </w:pPr>
      <w:r>
        <w:t xml:space="preserve">Poor internet connectivity or lack of laboratory equipment in some facilities.</w:t>
      </w:r>
    </w:p>
    <w:p>
      <w:pPr>
        <w:pStyle w:val="BodyText"/>
      </w:pPr>
      <w:r>
        <w:t xml:space="preserve">The project will include a budget for temporary infrastructure upgrades, such as portable servers and basic lab kits, ensuring that the Professor can conduct practical workshops regardless of local limitations.&lt; td &gt;Academic Resistance&lt; th &gt;Some local faculty may resist new teaching methodologies perceived as "Western."&lt; th &gt;Engagement strategies will emphasize the universal value of scientific inquiry. Demonstrations of success in other regions will be used to build consensus .&lt; /th &gt;</w:t>
      </w:r>
    </w:p>
    <w:bookmarkEnd w:id="26"/>
    <w:bookmarkStart w:id="27" w:name="timeline-and-milestones"/>
    <w:p>
      <w:pPr>
        <w:pStyle w:val="Heading2"/>
      </w:pPr>
      <w:r>
        <w:t xml:space="preserve">6. Timeline and Milestones</w:t>
      </w:r>
    </w:p>
    <w:p>
      <w:pPr>
        <w:pStyle w:val="FirstParagraph"/>
      </w:pPr>
      <w:r>
        <w:t xml:space="preserve">The implementation phase is scheduled for twelve months, divided into three distinct stages:</w:t>
      </w:r>
    </w:p>
    <w:p>
      <w:pPr>
        <w:numPr>
          <w:ilvl w:val="0"/>
          <w:numId w:val="1002"/>
        </w:numPr>
        <w:pStyle w:val="Compact"/>
      </w:pPr>
      <w:r>
        <w:rPr>
          <w:bCs/>
          <w:b/>
        </w:rPr>
        <w:t xml:space="preserve">Phase 1 (Months 1-3):</w:t>
      </w:r>
      <w:r>
        <w:t xml:space="preserve"> </w:t>
      </w:r>
      <w:r>
        <w:t xml:space="preserve">Recruitment of the Professor delegation and preliminary site visits in Iraq Baghdad to assess infrastructure needs.</w:t>
      </w:r>
    </w:p>
    <w:p>
      <w:pPr>
        <w:numPr>
          <w:ilvl w:val="0"/>
          <w:numId w:val="1002"/>
        </w:numPr>
        <w:pStyle w:val="Compact"/>
      </w:pPr>
      <w:r>
        <w:rPr>
          <w:bCs/>
          <w:b/>
        </w:rPr>
        <w:t xml:space="preserve">Phase 2 (Months 4-9):</w:t>
      </w:r>
      <w:r>
        <w:t xml:space="preserve"> </w:t>
      </w:r>
      <w:r>
        <w:t xml:space="preserve">Active deployment. Workshops, seminars, and mentorship programs commence. Regular progress reports are submitted to the steering committee.</w:t>
      </w:r>
    </w:p>
    <w:p>
      <w:pPr>
        <w:numPr>
          <w:ilvl w:val="0"/>
          <w:numId w:val="1002"/>
        </w:numPr>
        <w:pStyle w:val="Compact"/>
      </w:pPr>
      <w:r>
        <w:rPr>
          <w:bCs/>
          <w:b/>
        </w:rPr>
        <w:t xml:space="preserve">Phase 3 (Months 10-12):</w:t>
      </w:r>
      <w:r>
        <w:t xml:space="preserve"> </w:t>
      </w:r>
      <w:r>
        <w:t xml:space="preserve">Evaluation and handover. Final assessments of student performance metrics are conducted, and a sustainable framework is handed over to local university administration.</w:t>
      </w:r>
    </w:p>
    <w:bookmarkEnd w:id="27"/>
    <w:bookmarkStart w:id="28" w:name="budget-overview"/>
    <w:p>
      <w:pPr>
        <w:pStyle w:val="Heading2"/>
      </w:pPr>
      <w:r>
        <w:t xml:space="preserve">7. Budget Overview</w:t>
      </w:r>
    </w:p>
    <w:p>
      <w:pPr>
        <w:pStyle w:val="FirstParagraph"/>
      </w:pPr>
      <w:r>
        <w:t xml:space="preserve">The financial allocation for this project covers travel, accommodation within secure zones of Iraq Baghdad, honorariums for the Professor experts, and materials for training workshops. A significant portion of the budget is reserved for local employment contracts to ensure that Iraqi nationals are hired as research assistants and administrative support staff. This approach not only reduces costs but also fosters local ownership of the project.</w:t>
      </w:r>
    </w:p>
    <w:bookmarkEnd w:id="28"/>
    <w:bookmarkStart w:id="29" w:name="conclusion"/>
    <w:p>
      <w:pPr>
        <w:pStyle w:val="Heading2"/>
      </w:pPr>
      <w:r>
        <w:t xml:space="preserve">8. Conclusion</w:t>
      </w:r>
    </w:p>
    <w:p>
      <w:pPr>
        <w:pStyle w:val="FirstParagraph"/>
      </w:pPr>
      <w:r>
        <w:t xml:space="preserve">This Project Report demonstrates that the strategic deployment of Professor-level academic expertise is both feasible and highly beneficial for the educational sector in Iraq Baghdad. By focusing on sustainable knowledge transfer, cultural respect, and rigorous academic standards, this initiative has the potential to transform higher education in the region.</w:t>
      </w:r>
    </w:p>
    <w:p>
      <w:pPr>
        <w:pStyle w:val="BodyText"/>
      </w:pPr>
      <w:r>
        <w:t xml:space="preserve">The success of this project hinges on continuous collaboration between international experts and local stakeholders. We recommend immediate approval of the budget proposal to initiate Phase 1. The long-term impact on Iraq Baghdad’s intellectual capital will be substantial, contributing not only to educational excellence but also to broader social stability and economic development.</w:t>
      </w:r>
    </w:p>
    <w:p>
      <w:pPr>
        <w:pStyle w:val="BodyText"/>
      </w:pPr>
      <w:r>
        <w:t xml:space="preserve">We urge all stakeholders to prioritize this initiative as a cornerstone of future international cooperation efforts in the Middle East. The time for action is now, and the foundation in Iraq Baghdad is ready for these vital academic advancements.</w:t>
      </w:r>
    </w:p>
    <w:p>
      <w:pPr>
        <w:pStyle w:val="BodyText"/>
      </w:pPr>
      <w:r>
        <w:t xml:space="preserve">End of Report. Approved by Project Management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Deployment Initiative in Iraq Baghdad</dc:title>
  <dc:creator/>
  <dc:language>en</dc:language>
  <cp:keywords/>
  <dcterms:created xsi:type="dcterms:W3CDTF">2026-07-29T05:52:04Z</dcterms:created>
  <dcterms:modified xsi:type="dcterms:W3CDTF">2026-07-29T05:52:04Z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