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Integration</w:t>
      </w:r>
      <w:r>
        <w:t xml:space="preserve"> </w:t>
      </w:r>
      <w:r>
        <w:t xml:space="preserve">in</w:t>
      </w:r>
      <w:r>
        <w:t xml:space="preserve"> </w:t>
      </w:r>
      <w:r>
        <w:t xml:space="preserve">Israel</w:t>
      </w:r>
      <w:r>
        <w:t xml:space="preserve"> </w:t>
      </w:r>
      <w:r>
        <w:t xml:space="preserve">Tel</w:t>
      </w:r>
      <w:r>
        <w:t xml:space="preserve"> </w:t>
      </w:r>
      <w:r>
        <w:t xml:space="preserve">Aviv</w:t>
      </w:r>
    </w:p>
    <w:bookmarkStart w:id="31" w:name="X309fd2058a7310d17d9b9b31dccf2be2c8c18a6"/>
    <w:p>
      <w:pPr>
        <w:pStyle w:val="Heading1"/>
      </w:pPr>
      <w:r>
        <w:t xml:space="preserve">Project Report: Strategic Integration of Academic Leadership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and International Affairs Committee</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initiative to integrate a distinguished academic figure, hereinafter referred to as the "Professor," into the vibrant academic and technological landscape of Israel Tel Aviv. The primary objective of this project is to bridge the gap between theoretical research and practical application within one of the world's leading technology hubs. By positioning a Professor in Israel Tel Aviv, we aim to foster cross-disciplinary collaboration, enhance institutional reputation, and drive innovation through knowledge transfer. This document details the rationale, operational framework, expected outcomes, and risk mitigation strategies associated with this high-profile academic placement.</w:t>
      </w:r>
    </w:p>
    <w:bookmarkEnd w:id="20"/>
    <w:bookmarkStart w:id="21" w:name="contextual-background"/>
    <w:p>
      <w:pPr>
        <w:pStyle w:val="Heading2"/>
      </w:pPr>
      <w:r>
        <w:t xml:space="preserve">2. Contextual Background</w:t>
      </w:r>
    </w:p>
    <w:p>
      <w:pPr>
        <w:pStyle w:val="FirstParagraph"/>
      </w:pPr>
      <w:r>
        <w:t xml:space="preserve">The choice of location is pivotal to the success of this initiative. Israel Tel Aviv has established itself globally as a powerhouse for startups, cybersecurity, biotechnology, and artificial intelligence. The city serves as the nerve center of "Startup Nation," offering an unparalleled density of venture capital, talent pools, and research institutions such as Tel Aviv University (TAU) and Reichman University (IDC). However, despite this robust ecosystem there remains a need for deeper integration between international academic perspectives and local industry demands. The presence of a Professor in Israel Tel Aviv is not merely ceremonial; it is designed to act as a catalyst for structural innovation, connecting global scholarly networks with the agile dynamics of Israeli tech enterprises.</w:t>
      </w:r>
    </w:p>
    <w:bookmarkEnd w:id="21"/>
    <w:bookmarkStart w:id="22" w:name="project-objectives"/>
    <w:p>
      <w:pPr>
        <w:pStyle w:val="Heading2"/>
      </w:pPr>
      <w:r>
        <w:t xml:space="preserve">3. Project Objectives</w:t>
      </w:r>
    </w:p>
    <w:p>
      <w:pPr>
        <w:pStyle w:val="FirstParagraph"/>
      </w:pPr>
      <w:r>
        <w:t xml:space="preserve">The deployment of the Professor to Israel Tel Aviv is guided by three core objectives:</w:t>
      </w:r>
    </w:p>
    <w:p>
      <w:pPr>
        <w:numPr>
          <w:ilvl w:val="0"/>
          <w:numId w:val="1001"/>
        </w:numPr>
        <w:pStyle w:val="Compact"/>
      </w:pPr>
      <w:r>
        <w:rPr>
          <w:bCs/>
          <w:b/>
        </w:rPr>
        <w:t xml:space="preserve">Fostering Innovation through Collaboration:</w:t>
      </w:r>
      <w:r>
        <w:t xml:space="preserve">The Professor will serve as a liaison between academic researchers and private sector entities in Israel Tel Aviv. This role involves facilitating joint research projects that address real-world technological challenges, ensuring that theoretical advancements are rapidly prototyped and tested within the local market.</w:t>
      </w:r>
    </w:p>
    <w:p>
      <w:pPr>
        <w:numPr>
          <w:ilvl w:val="0"/>
          <w:numId w:val="1001"/>
        </w:numPr>
        <w:pStyle w:val="Compact"/>
      </w:pPr>
      <w:r>
        <w:rPr>
          <w:bCs/>
          <w:b/>
        </w:rPr>
        <w:t xml:space="preserve">Knowledge Transfer and Capacity Building:</w:t>
      </w:r>
      <w:r>
        <w:t xml:space="preserve">A critical component of this project is the education of the next generation of leaders. The Professor will be responsible for delivering specialized lectures, mentoring PhD candidates, and conducting workshops focused on emerging technologies. This ensures that students in Israel Tel Aviv gain exposure to global best practices while contributing their own unique insights to international academia.</w:t>
      </w:r>
    </w:p>
    <w:p>
      <w:pPr>
        <w:numPr>
          <w:ilvl w:val="0"/>
          <w:numId w:val="1001"/>
        </w:numPr>
        <w:pStyle w:val="Compact"/>
      </w:pPr>
      <w:r>
        <w:rPr>
          <w:bCs/>
          <w:b/>
        </w:rPr>
        <w:t xml:space="preserve">Enhancing Institutional Visibility:</w:t>
      </w:r>
      <w:r>
        <w:t xml:space="preserve">By anchoring a prestigious academic figure in Israel Tel Aviv, our institution aims to elevate its brand recognition within the Middle Eastern and global markets. This presence signals a long-term commitment to the region, encouraging partnerships and attracting high-caliber faculty and students.</w:t>
      </w:r>
    </w:p>
    <w:bookmarkEnd w:id="22"/>
    <w:bookmarkStart w:id="26" w:name="operational-framework"/>
    <w:p>
      <w:pPr>
        <w:pStyle w:val="Heading2"/>
      </w:pPr>
      <w:r>
        <w:t xml:space="preserve">4. Operational Framework</w:t>
      </w:r>
    </w:p>
    <w:p>
      <w:pPr>
        <w:pStyle w:val="FirstParagraph"/>
      </w:pPr>
      <w:r>
        <w:t xml:space="preserve">The operational phase of this project involves a structured timeline spanning twelve months, divided into three distinct stages: Preparation, Integration, and Evaluation.</w:t>
      </w:r>
    </w:p>
    <w:bookmarkStart w:id="23" w:name="a.-preparation-phase-months-1-3"/>
    <w:p>
      <w:pPr>
        <w:pStyle w:val="Heading3"/>
      </w:pPr>
      <w:r>
        <w:rPr>
          <w:bCs/>
          <w:b/>
        </w:rPr>
        <w:t xml:space="preserve">a. Preparation Phase (Months 1-3)</w:t>
      </w:r>
    </w:p>
    <w:p>
      <w:pPr>
        <w:pStyle w:val="FirstParagraph"/>
      </w:pPr>
      <w:r>
        <w:t xml:space="preserve">This phase focuses on logistical setup and strategic alignment. The Professor will undergo cultural orientation programs specific to Israel Tel Aviv, addressing local business etiquette, regulatory environments, and security protocols. Simultaneously, key stakeholders in academia and industry in Israel Tel Aviv will be identified to form a steering committee.</w:t>
      </w:r>
    </w:p>
    <w:bookmarkEnd w:id="23"/>
    <w:bookmarkStart w:id="24" w:name="b.-integration-phase-months-4-9"/>
    <w:p>
      <w:pPr>
        <w:pStyle w:val="Heading3"/>
      </w:pPr>
      <w:r>
        <w:rPr>
          <w:bCs/>
          <w:b/>
        </w:rPr>
        <w:t xml:space="preserve">b. Integration Phase (Months 4-9)</w:t>
      </w:r>
    </w:p>
    <w:p>
      <w:pPr>
        <w:pStyle w:val="FirstParagraph"/>
      </w:pPr>
      <w:r>
        <w:t xml:space="preserve">The core of the project involves active engagement. The Professor will hold bi-weekly seminars, lead at least two joint research initiatives, and participate in international conferences hosted in Israel Tel Aviv. This period requires intensive networking to embed the Professor into the local academic community.</w:t>
      </w:r>
    </w:p>
    <w:bookmarkEnd w:id="24"/>
    <w:bookmarkStart w:id="25" w:name="c.-evaluation-phase-months-10-12"/>
    <w:p>
      <w:pPr>
        <w:pStyle w:val="Heading3"/>
      </w:pPr>
      <w:r>
        <w:rPr>
          <w:bCs/>
          <w:b/>
        </w:rPr>
        <w:t xml:space="preserve">c. Evaluation Phase (Months 10-12)</w:t>
      </w:r>
    </w:p>
    <w:p>
      <w:pPr>
        <w:pStyle w:val="FirstParagraph"/>
      </w:pPr>
      <w:r>
        <w:t xml:space="preserve">A comprehensive review will assess the impact of the Professor’s tenure. Metrics include publications co-authored, patents filed, student feedback scores, and industry partnerships established. A final report will be submitted to determine the viability of a permanent expansion or renewal of this program.</w:t>
      </w:r>
    </w:p>
    <w:bookmarkEnd w:id="25"/>
    <w:bookmarkEnd w:id="26"/>
    <w:bookmarkStart w:id="27" w:name="strategic-importance-in-israel-tel-aviv"/>
    <w:p>
      <w:pPr>
        <w:pStyle w:val="Heading2"/>
      </w:pPr>
      <w:r>
        <w:t xml:space="preserve">5. Strategic Importance in Israel Tel Aviv</w:t>
      </w:r>
    </w:p>
    <w:p>
      <w:pPr>
        <w:pStyle w:val="FirstParagraph"/>
      </w:pPr>
      <w:r>
        <w:t xml:space="preserve">The decision to locate this initiative specifically in Israel Tel Aviv is driven by the city's unique geopolitical and economic position. Unlike other global tech hubs, Israel Tel Aviv operates in a high-stakes environment that demands resilience, rapid iteration, and robust cybersecurity measures. The Professor’s role is to provide stability and depth of thought amidst this fast-paced culture. Furthermore, the diplomatic implications of fostering academic ties through a Professor in Israel Tel Aviv are significant. Education serves as a soft-power tool that can strengthen international relations and promote peace through shared intellectual pursuit.</w:t>
      </w:r>
    </w:p>
    <w:bookmarkEnd w:id="27"/>
    <w:bookmarkStart w:id="28" w:name="risk-management"/>
    <w:p>
      <w:pPr>
        <w:pStyle w:val="Heading2"/>
      </w:pPr>
      <w:r>
        <w:t xml:space="preserve">6. Risk Management</w:t>
      </w:r>
    </w:p>
    <w:p>
      <w:pPr>
        <w:pStyle w:val="FirstParagraph"/>
      </w:pPr>
      <w:r>
        <w:rPr>
          <w:bCs/>
          <w:b/>
        </w:rPr>
        <w:t xml:space="preserve">Cultural Friction:</w:t>
      </w:r>
      <w:r>
        <w:t xml:space="preserve">The direct contrast between the hierarchical nature of traditional academia and the flat, egalitarian structure of Israeli startups may lead to misunderstandings. Mitigation strategies include mandatory cultural competency training for both the Professor and local staff.</w:t>
      </w:r>
    </w:p>
    <w:p>
      <w:pPr>
        <w:pStyle w:val="BodyText"/>
      </w:pPr>
      <w:r>
        <w:rPr>
          <w:bCs/>
          <w:b/>
        </w:rPr>
        <w:t xml:space="preserve">Security Concerns:</w:t>
      </w:r>
      <w:r>
        <w:t xml:space="preserve">Given the geopolitical context of Israel Tel Aviv, comprehensive security protocols must be in place. This includes regular briefings on current events and secure communication channels.</w:t>
      </w:r>
    </w:p>
    <w:p>
      <w:pPr>
        <w:pStyle w:val="BodyText"/>
      </w:pPr>
      <w:r>
        <w:rPr>
          <w:bCs/>
          <w:b/>
        </w:rPr>
        <w:t xml:space="preserve">Budget Overruns:</w:t>
      </w:r>
      <w:r>
        <w:t xml:space="preserve">The cost of living and operational expenses in Israel Tel Aviv are high. The project budget includes a 15% contingency fund to account for inflationary pressures or unexpected logistical hurdles.</w:t>
      </w:r>
    </w:p>
    <w:bookmarkEnd w:id="28"/>
    <w:bookmarkStart w:id="29" w:name="conclusion"/>
    <w:p>
      <w:pPr>
        <w:pStyle w:val="Heading2"/>
      </w:pPr>
      <w:r>
        <w:t xml:space="preserve">7. Conclusion</w:t>
      </w:r>
    </w:p>
    <w:p>
      <w:pPr>
        <w:pStyle w:val="FirstParagraph"/>
      </w:pPr>
      <w:r>
        <w:t xml:space="preserve">In conclusion, the integration of a Professor into the ecosystem of Israel Tel Aviv represents a strategic investment in the future of global innovation. By leveraging the dynamic energy of Israel Tel Aviv and combining it with rigorous academic standards, we can create a model for international academic cooperation that is both sustainable and impactful. This Project Report affirms that such an initiative is not only feasible but essential for maintaining competitiveness in the global knowledge economy. We recommend immediate approval of the budget allocation to commence the Preparation Phase.</w:t>
      </w:r>
    </w:p>
    <w:bookmarkEnd w:id="29"/>
    <w:bookmarkStart w:id="30" w:name="recommendations"/>
    <w:p>
      <w:pPr>
        <w:pStyle w:val="Heading2"/>
      </w:pPr>
      <w:r>
        <w:t xml:space="preserve">8. Recommendations</w:t>
      </w:r>
    </w:p>
    <w:p>
      <w:pPr>
        <w:pStyle w:val="FirstParagraph"/>
      </w:pPr>
      <w:r>
        <w:t xml:space="preserve">We advise the Board to:</w:t>
      </w:r>
    </w:p>
    <w:p>
      <w:pPr>
        <w:numPr>
          <w:ilvl w:val="0"/>
          <w:numId w:val="1002"/>
        </w:numPr>
        <w:pStyle w:val="Compact"/>
      </w:pPr>
      <w:r>
        <w:t xml:space="preserve">Schedule an immediate interview with potential candidates for the Professor role, prioritizing those with experience in both academia and industry.</w:t>
      </w:r>
    </w:p>
    <w:p>
      <w:pPr>
        <w:numPr>
          <w:ilvl w:val="0"/>
          <w:numId w:val="1002"/>
        </w:numPr>
        <w:pStyle w:val="Compact"/>
      </w:pPr>
      <w:r>
        <w:t xml:space="preserve">Negotiate preliminary agreements with key universities in Israel Tel Aviv to secure office space and laboratory access.</w:t>
      </w:r>
    </w:p>
    <w:p>
      <w:pPr>
        <w:numPr>
          <w:ilvl w:val="0"/>
          <w:numId w:val="1002"/>
        </w:numPr>
        <w:pStyle w:val="Compact"/>
      </w:pPr>
      <w:r>
        <w:t xml:space="preserve">Establish a dedicated liaison officer within our organization to manage day-to-day operations during the deployment of the Professor.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Integration in Israel Tel Aviv</dc:title>
  <dc:creator/>
  <dc:language>en</dc:language>
  <cp:keywords/>
  <dcterms:created xsi:type="dcterms:W3CDTF">2026-07-29T18:00:35Z</dcterms:created>
  <dcterms:modified xsi:type="dcterms:W3CDTF">2026-07-29T18:00:35Z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