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Professor-Led</w:t>
      </w:r>
      <w:r>
        <w:t xml:space="preserve"> </w:t>
      </w:r>
      <w:r>
        <w:t xml:space="preserve">Initiatives</w:t>
      </w:r>
      <w:r>
        <w:t xml:space="preserve"> </w:t>
      </w:r>
      <w:r>
        <w:t xml:space="preserve">in</w:t>
      </w:r>
      <w:r>
        <w:t xml:space="preserve"> </w:t>
      </w:r>
      <w:r>
        <w:t xml:space="preserve">Japan</w:t>
      </w:r>
      <w:r>
        <w:t xml:space="preserve"> </w:t>
      </w:r>
      <w:r>
        <w:t xml:space="preserve">Osaka</w:t>
      </w:r>
    </w:p>
    <w:bookmarkStart w:id="30" w:name="X79b3506f4b05083e512d7498e6a10b88ce1c4d3"/>
    <w:p>
      <w:pPr>
        <w:pStyle w:val="Heading1"/>
      </w:pPr>
      <w:r>
        <w:t xml:space="preserve">Project Report: Strategic Integration of Professorial Expertise in Japan Osaka</w:t>
      </w:r>
    </w:p>
    <w:bookmarkStart w:id="20" w:name="executive-summary"/>
    <w:p>
      <w:pPr>
        <w:pStyle w:val="Heading2"/>
      </w:pPr>
      <w:r>
        <w:t xml:space="preserve">1. Executive Summary</w:t>
      </w:r>
    </w:p>
    <w:p>
      <w:pPr>
        <w:pStyle w:val="FirstParagraph"/>
      </w:pPr>
      <w:r>
        <w:t xml:space="preserve">This document serves as a comprehensive Project Report detailing the strategic deployment and integration of academic leadership within the bustling metropolitan context of Japan Osaka. The primary objective of this initiative is to leverage the specialized knowledge, research capabilities, and pedagogical influence of a designated Professor to foster innovation, enhance educational infrastructure, and drive sustainable development in the region. As Japan Osaka continues to evolve as a global hub for technology, commerce, and cultural exchange in the Kansai region, the role of a distinguished</w:t>
      </w:r>
      <w:r>
        <w:t xml:space="preserve"> </w:t>
      </w:r>
      <w:r>
        <w:rPr>
          <w:bCs/>
          <w:b/>
        </w:rPr>
        <w:t xml:space="preserve">Professor</w:t>
      </w:r>
      <w:r>
        <w:t xml:space="preserve"> </w:t>
      </w:r>
      <w:r>
        <w:t xml:space="preserve">becomes pivotal. This report outlines the mission profile expected of this academic leader within</w:t>
      </w:r>
      <w:r>
        <w:t xml:space="preserve"> </w:t>
      </w:r>
      <w:r>
        <w:rPr>
          <w:bCs/>
          <w:b/>
        </w:rPr>
        <w:t xml:space="preserve">Japan Osaka</w:t>
      </w:r>
      <w:r>
        <w:t xml:space="preserve">, addressing current market gaps, proposed strategic interventions, and anticipated outcomes.</w:t>
      </w:r>
    </w:p>
    <w:bookmarkEnd w:id="20"/>
    <w:bookmarkStart w:id="21" w:name="X2c714b81a33d7112bcac46e6ba20098d361846e"/>
    <w:p>
      <w:pPr>
        <w:pStyle w:val="Heading2"/>
      </w:pPr>
      <w:r>
        <w:t xml:space="preserve">2. Contextual Background: The Landscape of Japan Osaka</w:t>
      </w:r>
    </w:p>
    <w:p>
      <w:pPr>
        <w:pStyle w:val="FirstParagraph"/>
      </w:pPr>
      <w:r>
        <w:rPr>
          <w:bCs/>
          <w:b/>
        </w:rPr>
        <w:t xml:space="preserve">Japan Osaka</w:t>
      </w:r>
    </w:p>
    <w:p>
      <w:pPr>
        <w:pStyle w:val="BodyText"/>
      </w:pPr>
      <w:r>
        <w:t xml:space="preserve">, widely recognized as the "Kitchen of the Nation," is not only a commercial powerhouse but also a rapidly growing center for academic and technological advancement. Unlike Tokyo, which often focuses on national policy and high-level finance,</w:t>
      </w:r>
      <w:r>
        <w:t xml:space="preserve"> </w:t>
      </w:r>
      <w:r>
        <w:rPr>
          <w:bCs/>
          <w:b/>
        </w:rPr>
        <w:t xml:space="preserve">Japan Osaka</w:t>
      </w:r>
      <w:r>
        <w:t xml:space="preserve"> </w:t>
      </w:r>
      <w:r>
        <w:t xml:space="preserve">maintains a distinct identity rooted in entrepreneurship, manufacturing excellence (monozukuri), and close-knit community engagement. However, the region faces challenges regarding an aging population, rapid digital transformation needs in traditional industries, and the necessity to attract global talent.</w:t>
      </w:r>
    </w:p>
    <w:p>
      <w:pPr>
        <w:pStyle w:val="BodyText"/>
      </w:pPr>
      <w:r>
        <w:t xml:space="preserve">In this specific context, a</w:t>
      </w:r>
      <w:r>
        <w:t xml:space="preserve"> </w:t>
      </w:r>
      <w:r>
        <w:rPr>
          <w:bCs/>
          <w:b/>
        </w:rPr>
        <w:t xml:space="preserve">Project Report</w:t>
      </w:r>
      <w:r>
        <w:t xml:space="preserve"> </w:t>
      </w:r>
      <w:r>
        <w:t xml:space="preserve">focused on academic leadership is not merely an administrative exercise but a strategic imperative. The integration of high-level academia into local industry requires a nuanced understanding of both international research standards and local cultural dynamics. The city administration has identified that bridging the gap between university research labs and practical industrial application in</w:t>
      </w:r>
      <w:r>
        <w:t xml:space="preserve"> </w:t>
      </w:r>
      <w:r>
        <w:rPr>
          <w:bCs/>
          <w:b/>
        </w:rPr>
        <w:t xml:space="preserve">Japan Osaka</w:t>
      </w:r>
      <w:r>
        <w:t xml:space="preserve"> </w:t>
      </w:r>
      <w:r>
        <w:t xml:space="preserve">remains a critical bottleneck.</w:t>
      </w:r>
    </w:p>
    <w:bookmarkEnd w:id="21"/>
    <w:bookmarkStart w:id="25" w:name="X4927dc8677a7175b9b3aab37a8ee08b71d4f419"/>
    <w:p>
      <w:pPr>
        <w:pStyle w:val="Heading2"/>
      </w:pPr>
      <w:r>
        <w:t xml:space="preserve">3. The Role of the Professor: Strategic Mandate</w:t>
      </w:r>
    </w:p>
    <w:p>
      <w:pPr>
        <w:pStyle w:val="FirstParagraph"/>
      </w:pPr>
      <w:r>
        <w:t xml:space="preserve">The core of this project revolves around the appointment and utilization of a specific academic figure, referred to here as "the Professor." This is not merely an honorary title but a functional role within the broader Project Report framework. The</w:t>
      </w:r>
      <w:r>
        <w:t xml:space="preserve"> </w:t>
      </w:r>
      <w:r>
        <w:rPr>
          <w:bCs/>
          <w:b/>
        </w:rPr>
        <w:t xml:space="preserve">Professor</w:t>
      </w:r>
      <w:r>
        <w:t xml:space="preserve"> </w:t>
      </w:r>
      <w:r>
        <w:t xml:space="preserve">is tasked with several key responsibilities tailored to the unique environment of</w:t>
      </w:r>
      <w:r>
        <w:t xml:space="preserve"> </w:t>
      </w:r>
      <w:r>
        <w:rPr>
          <w:bCs/>
          <w:b/>
        </w:rPr>
        <w:t xml:space="preserve">Japan Osaka</w:t>
      </w:r>
      <w:r>
        <w:t xml:space="preserve">:</w:t>
      </w:r>
    </w:p>
    <w:bookmarkStart w:id="22" w:name="X837801e34dd062155eba6deed103955da08ea8d"/>
    <w:p>
      <w:pPr>
        <w:pStyle w:val="Heading3"/>
      </w:pPr>
      <w:r>
        <w:t xml:space="preserve">3.1 Academic-Industry Collaboration (The Triple Helix Model)</w:t>
      </w:r>
    </w:p>
    <w:p>
      <w:pPr>
        <w:pStyle w:val="FirstParagraph"/>
      </w:pPr>
      <w:r>
        <w:t xml:space="preserve">The primary duty of the</w:t>
      </w:r>
      <w:r>
        <w:t xml:space="preserve"> </w:t>
      </w:r>
      <w:r>
        <w:rPr>
          <w:bCs/>
          <w:b/>
        </w:rPr>
        <w:t xml:space="preserve">Professor</w:t>
      </w:r>
      <w:r>
        <w:t xml:space="preserve"> is to act as a catalyst for the "Triple Helix" interaction between government, industry, and academia. In</w:t>
      </w:r>
      <w:r>
        <w:t xml:space="preserve"> </w:t>
      </w:r>
      <w:r>
        <w:rPr>
          <w:bCs/>
          <w:b/>
        </w:rPr>
        <w:t xml:space="preserve">Japan Osaka</w:t>
      </w:r>
      <w:r>
        <w:t xml:space="preserve">, this means facilitating partnerships between local manufacturing firms (such as those in machinery and electronics) and top-tier research institutions. The</w:t>
      </w:r>
      <w:r>
        <w:t xml:space="preserve"> </w:t>
      </w:r>
      <w:r>
        <w:rPr>
          <w:bCs/>
          <w:b/>
        </w:rPr>
        <w:t xml:space="preserve">Professor</w:t>
      </w:r>
    </w:p>
    <w:p>
      <w:pPr>
        <w:pStyle w:val="BodyText"/>
      </w:pPr>
      <w:r>
        <w:t xml:space="preserve"> must establish frameworks where theoretical research is rapidly translated into prototypes suitable for the Kansai market.</w:t>
      </w:r>
    </w:p>
    <w:bookmarkEnd w:id="22"/>
    <w:bookmarkStart w:id="23" w:name="educational-reform-and-globalization"/>
    <w:p>
      <w:pPr>
        <w:pStyle w:val="Heading3"/>
      </w:pPr>
      <w:r>
        <w:t xml:space="preserve">3.2 Educational Reform and Globalization</w:t>
      </w:r>
    </w:p>
    <w:p>
      <w:pPr>
        <w:pStyle w:val="FirstParagraph"/>
      </w:pPr>
      <w:r>
        <w:rPr>
          <w:bCs/>
          <w:b/>
        </w:rPr>
        <w:t xml:space="preserve">Japan Osaka</w:t>
      </w:r>
      <w:r>
        <w:t xml:space="preserve"> is actively seeking to internationalize its educational sector. The</w:t>
      </w:r>
      <w:r>
        <w:t xml:space="preserve"> </w:t>
      </w:r>
      <w:r>
        <w:rPr>
          <w:bCs/>
          <w:b/>
        </w:rPr>
        <w:t xml:space="preserve">Professor</w:t>
      </w:r>
      <w:r>
        <w:t xml:space="preserve"> is responsible for redesigning curricula to include global case studies, particularly focusing on cross-cultural management and advanced robotics, sectors where the region excels. This involves not just teaching but also creating exchange programs that bring international scholars into the local ecosystem of</w:t>
      </w:r>
      <w:r>
        <w:t xml:space="preserve"> </w:t>
      </w:r>
      <w:r>
        <w:rPr>
          <w:bCs/>
          <w:b/>
        </w:rPr>
        <w:t xml:space="preserve">Japan Osaka</w:t>
      </w:r>
      <w:r>
        <w:t xml:space="preserve">.</w:t>
      </w:r>
    </w:p>
    <w:bookmarkEnd w:id="23"/>
    <w:bookmarkStart w:id="24" w:name="Xac8f6c342ef1b5d34015ad0939f7374d9d413e6"/>
    <w:p>
      <w:pPr>
        <w:pStyle w:val="Heading3"/>
      </w:pPr>
      <w:r>
        <w:t xml:space="preserve">3.3 Community Engagement and Social Innovation</w:t>
      </w:r>
    </w:p>
    <w:p>
      <w:pPr>
        <w:pStyle w:val="FirstParagraph"/>
      </w:pPr>
      <w:r>
        <w:t xml:space="preserve">Social innovation is a key theme in modern urban planning.</w:t>
      </w:r>
    </w:p>
    <w:p>
      <w:pPr>
        <w:pStyle w:val="BodyText"/>
      </w:pPr>
      <w:r>
        <w:br/>
      </w:r>
      <w:r>
        <w:t xml:space="preserve">The</w:t>
      </w:r>
      <w:r>
        <w:t xml:space="preserve"> </w:t>
      </w:r>
      <w:r>
        <w:rPr>
          <w:bCs/>
          <w:b/>
        </w:rPr>
        <w:t xml:space="preserve">Professor</w:t>
      </w:r>
      <w:r>
        <w:t xml:space="preserve"> must lead initiatives that address local social issues, such as elderly care solutions powered by technology or sustainable tourism models. This aligns with the Project Report’s goal of ensuring that academic power serves the public good within</w:t>
      </w:r>
      <w:r>
        <w:t xml:space="preserve"> </w:t>
      </w:r>
      <w:r>
        <w:rPr>
          <w:bCs/>
          <w:b/>
        </w:rPr>
        <w:t xml:space="preserve">Japan Osaka</w:t>
      </w:r>
      <w:r>
        <w:t xml:space="preserve">.</w:t>
      </w:r>
    </w:p>
    <w:bookmarkEnd w:id="24"/>
    <w:bookmarkEnd w:id="25"/>
    <w:bookmarkStart w:id="26" w:name="methodology-and-implementation-strategy"/>
    <w:p>
      <w:pPr>
        <w:pStyle w:val="Heading2"/>
      </w:pPr>
      <w:r>
        <w:t xml:space="preserve">4. Methodology and Implementation Strategy</w:t>
      </w:r>
    </w:p>
    <w:p>
      <w:pPr>
        <w:pStyle w:val="FirstParagraph"/>
      </w:pPr>
      <w:r>
        <w:t xml:space="preserve">To ensure the success of this initiative, the Project Report outlines a phased implementation strategy. This methodology respects the hierarchical and consensus-driven decision-making processes typical in Japanese corporate and academic structures.</w:t>
      </w:r>
    </w:p>
    <w:p>
      <w:pPr>
        <w:numPr>
          <w:ilvl w:val="0"/>
          <w:numId w:val="1001"/>
        </w:numPr>
        <w:pStyle w:val="Compact"/>
      </w:pPr>
      <w:r>
        <w:rPr>
          <w:bCs/>
          <w:b/>
        </w:rPr>
        <w:t xml:space="preserve">Phase 1: Needs Assessment in Japan Osaka</w:t>
      </w:r>
      <w:r>
        <w:br/>
      </w:r>
      <w:r>
        <w:t xml:space="preserve">Before any action is taken, a comprehensive audit of existing academic resources and industry needs in</w:t>
      </w:r>
      <w:r>
        <w:t xml:space="preserve"> </w:t>
      </w:r>
      <w:r>
        <w:rPr>
          <w:bCs/>
          <w:b/>
        </w:rPr>
        <w:t xml:space="preserve">Japan Osaka</w:t>
      </w:r>
      <w:r>
        <w:t xml:space="preserve"> is conducted. The Professor collaborates with local stakeholders to identify precise areas of friction where academic intervention is most needed.</w:t>
      </w:r>
    </w:p>
    <w:p>
      <w:pPr>
        <w:numPr>
          <w:ilvl w:val="0"/>
          <w:numId w:val="1001"/>
        </w:numPr>
        <w:pStyle w:val="Compact"/>
      </w:pPr>
      <w:r>
        <w:rPr>
          <w:bCs/>
          <w:b/>
        </w:rPr>
        <w:t xml:space="preserve">Phase 2: Establishment of the Professor’s Office</w:t>
      </w:r>
      <w:r>
        <w:br/>
      </w:r>
      <w:r>
        <w:t xml:space="preserve">A dedicated office is established within a leading university in the Kansai region. This office serves as the physical hub for coordination. It is designed to be accessible, breaking down traditional barriers between faculty and industry partners.</w:t>
      </w:r>
    </w:p>
    <w:p>
      <w:pPr>
        <w:numPr>
          <w:ilvl w:val="0"/>
          <w:numId w:val="1001"/>
        </w:numPr>
        <w:pStyle w:val="Compact"/>
      </w:pPr>
      <w:r>
        <w:rPr>
          <w:bCs/>
          <w:b/>
        </w:rPr>
        <w:t xml:space="preserve">Phase 3: Pilot Projects</w:t>
      </w:r>
      <w:r>
        <w:br/>
      </w:r>
      <w:r>
        <w:t xml:space="preserve">Small-scale pilot projects are launched under the supervision of the Professor. These might include joint research grants or specialized workshops aimed at upskilling local workers. Success in these pilots will serve as case studies for broader adoption across</w:t>
      </w:r>
      <w:r>
        <w:t xml:space="preserve"> </w:t>
      </w:r>
      <w:r>
        <w:rPr>
          <w:bCs/>
          <w:b/>
        </w:rPr>
        <w:t xml:space="preserve">Japan Osaka</w:t>
      </w:r>
      <w:r>
        <w:t xml:space="preserve">.</w:t>
      </w:r>
    </w:p>
    <w:p>
      <w:pPr>
        <w:numPr>
          <w:ilvl w:val="0"/>
          <w:numId w:val="1001"/>
        </w:numPr>
        <w:pStyle w:val="Compact"/>
      </w:pPr>
      <w:r>
        <w:rPr>
          <w:bCs/>
          <w:b/>
        </w:rPr>
        <w:t xml:space="preserve">Phase 4: Scaling and Policy Recommendation</w:t>
      </w:r>
      <w:r>
        <w:br/>
      </w:r>
      <w:r>
        <w:t xml:space="preserve">Based on the results of the pilot projects, the Professor will draft policy recommendations for the Osaka City Government. This is a crucial step in formalizing the role of academic leadership in regional planning.</w:t>
      </w:r>
    </w:p>
    <w:bookmarkEnd w:id="26"/>
    <w:bookmarkStart w:id="27" w:name="challenges-and-risk-management"/>
    <w:p>
      <w:pPr>
        <w:pStyle w:val="Heading2"/>
      </w:pPr>
      <w:r>
        <w:t xml:space="preserve">5. Challenges and Risk Management</w:t>
      </w:r>
    </w:p>
    <w:p>
      <w:pPr>
        <w:pStyle w:val="FirstParagraph"/>
      </w:pPr>
      <w:r>
        <w:t xml:space="preserve">This Project Report acknowledges that implementing such a high-level academic strategy is not without challenges. The most significant hurdle lies in the cultural integration of the Professor into the local fabric of</w:t>
      </w:r>
      <w:r>
        <w:t xml:space="preserve"> </w:t>
      </w:r>
      <w:r>
        <w:rPr>
          <w:bCs/>
          <w:b/>
        </w:rPr>
        <w:t xml:space="preserve">Japan Osaka</w:t>
      </w:r>
      <w:r>
        <w:t xml:space="preserve">. Academic freedom often clashes with corporate confidentiality and government regulation. Furthermore, language barriers and differing professional etiquettes can impede communication.</w:t>
      </w:r>
    </w:p>
    <w:p>
      <w:pPr>
        <w:pStyle w:val="BodyText"/>
      </w:pPr>
      <w:r>
        <w:t xml:space="preserve">To mitigate these risks, the role of the Professor includes a mandatory "cultural liaison" component. The academic leader must employ support staff fluent in both technical jargon and local business etiquette specific to</w:t>
      </w:r>
      <w:r>
        <w:t xml:space="preserve"> </w:t>
      </w:r>
      <w:r>
        <w:rPr>
          <w:bCs/>
          <w:b/>
        </w:rPr>
        <w:t xml:space="preserve">Japan Osaka</w:t>
      </w:r>
      <w:r>
        <w:t xml:space="preserve">. Additionally, regular feedback loops are established to ensure that the Professor’s initiatives remain aligned with community expectations.</w:t>
      </w:r>
    </w:p>
    <w:bookmarkEnd w:id="27"/>
    <w:bookmarkStart w:id="28" w:name="expected-outcomes-and-impact-assessment"/>
    <w:p>
      <w:pPr>
        <w:pStyle w:val="Heading2"/>
      </w:pPr>
      <w:r>
        <w:t xml:space="preserve">6. Expected Outcomes and Impact Assessment</w:t>
      </w:r>
    </w:p>
    <w:p>
      <w:pPr>
        <w:pStyle w:val="FirstParagraph"/>
      </w:pPr>
      <w:r>
        <w:t xml:space="preserve">The ultimate goal of this Project Report is to define measurable success criteria. By the end of the first year, we anticipate the following outcomes:</w:t>
      </w:r>
    </w:p>
    <w:p>
      <w:pPr>
        <w:numPr>
          <w:ilvl w:val="0"/>
          <w:numId w:val="1002"/>
        </w:numPr>
        <w:pStyle w:val="Compact"/>
      </w:pPr>
      <w:r>
        <w:rPr>
          <w:bCs/>
          <w:b/>
        </w:rPr>
        <w:t xml:space="preserve">Economic Impact:</w:t>
      </w:r>
      <w:r>
        <w:t xml:space="preserve"> An increase in joint ventures between universities and SMEs in</w:t>
      </w:r>
      <w:r>
        <w:t xml:space="preserve"> </w:t>
      </w:r>
      <w:r>
        <w:rPr>
          <w:bCs/>
          <w:b/>
        </w:rPr>
        <w:t xml:space="preserve">Japan Osaka</w:t>
      </w:r>
      <w:r>
        <w:t xml:space="preserve">.</w:t>
      </w:r>
    </w:p>
    <w:p>
      <w:pPr>
        <w:numPr>
          <w:ilvl w:val="0"/>
          <w:numId w:val="1002"/>
        </w:numPr>
        <w:pStyle w:val="Compact"/>
      </w:pPr>
      <w:r>
        <w:t xml:space="preserve">Educational Impact: The introduction of at least three new interdisciplinary courses led by the Professor, focusing on regional challenges.</w:t>
      </w:r>
    </w:p>
    <w:p>
      <w:pPr>
        <w:numPr>
          <w:ilvl w:val="0"/>
          <w:numId w:val="1002"/>
        </w:numPr>
        <w:pStyle w:val="Compact"/>
      </w:pPr>
      <w:r>
        <w:rPr>
          <w:bCs/>
          <w:b/>
        </w:rPr>
        <w:t xml:space="preserve">Social Impact: </w:t>
      </w:r>
      <w:r>
        <w:t xml:space="preserve">An improvement in public perception of academia’s relevance to daily life in Osaka, measured through community surveys.</w:t>
      </w:r>
    </w:p>
    <w:p>
      <w:pPr>
        <w:pStyle w:val="FirstParagraph"/>
      </w:pPr>
      <w:r>
        <w:t xml:space="preserve">The success of this project will serve as a model for other regions in Japan, demonstrating how a dedicated Professor can act as an agent of change within</w:t>
      </w:r>
      <w:r>
        <w:t xml:space="preserve"> </w:t>
      </w:r>
      <w:r>
        <w:rPr>
          <w:bCs/>
          <w:b/>
        </w:rPr>
        <w:t xml:space="preserve">Japan Osaka</w:t>
      </w:r>
      <w:r>
        <w:t xml:space="preserve">.</w:t>
      </w:r>
    </w:p>
    <w:bookmarkEnd w:id="28"/>
    <w:bookmarkStart w:id="29" w:name="conclusion"/>
    <w:p>
      <w:pPr>
        <w:pStyle w:val="Heading2"/>
      </w:pPr>
      <w:r>
        <w:t xml:space="preserve">7. Conclusion</w:t>
      </w:r>
    </w:p>
    <w:p>
      <w:pPr>
        <w:pStyle w:val="FirstParagraph"/>
      </w:pPr>
      <w:r>
        <w:t xml:space="preserve">In conclusion, this Project Report underscores the critical importance of integrating high-level academic leadership into the urban development strategy of</w:t>
      </w:r>
      <w:r>
        <w:t xml:space="preserve"> </w:t>
      </w:r>
      <w:r>
        <w:rPr>
          <w:bCs/>
          <w:b/>
        </w:rPr>
        <w:t xml:space="preserve">Japan Osaka</w:t>
      </w:r>
      <w:r>
        <w:t xml:space="preserve">. The appointment and strategic utilization of a Professor is not an isolated academic event but a comprehensive business and social initiative. By bridging the gap between theory and practice, fostering innovation, and addressing social needs, the Professor becomes a cornerstone of modernizing</w:t>
      </w:r>
      <w:r>
        <w:t xml:space="preserve"> </w:t>
      </w:r>
      <w:r>
        <w:rPr>
          <w:bCs/>
          <w:b/>
        </w:rPr>
        <w:t xml:space="preserve">Japan Osaka</w:t>
      </w:r>
      <w:r>
        <w:t xml:space="preserve">.</w:t>
      </w:r>
    </w:p>
    <w:p>
      <w:pPr>
        <w:pStyle w:val="BodyText"/>
      </w:pPr>
      <w:r>
        <w:t xml:space="preserve">We recommend immediate approval of this Project Report to begin the recruitment process for a qualified candidate who embodies both scholarly excellence and regional sensitivity. The future of</w:t>
      </w:r>
      <w:r>
        <w:t xml:space="preserve"> </w:t>
      </w:r>
      <w:r>
        <w:rPr>
          <w:bCs/>
          <w:b/>
        </w:rPr>
        <w:t xml:space="preserve">Japan Osaka</w:t>
      </w:r>
      <w:r>
        <w:t xml:space="preserve"> depends on its ability to innovate, and no force is more potent in driving that innovation than knowledgeable, engaged academic leadership.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Professor-Led Initiatives in Japan Osaka</dc:title>
  <dc:creator/>
  <dc:language>en</dc:language>
  <cp:keywords/>
  <dcterms:created xsi:type="dcterms:W3CDTF">2026-07-29T06:34:20Z</dcterms:created>
  <dcterms:modified xsi:type="dcterms:W3CDTF">2026-07-29T06:34:20Z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