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Professorial</w:t>
      </w:r>
      <w:r>
        <w:t xml:space="preserve"> </w:t>
      </w:r>
      <w:r>
        <w:t xml:space="preserve">Appointment</w:t>
      </w:r>
      <w:r>
        <w:t xml:space="preserve"> </w:t>
      </w:r>
      <w:r>
        <w:t xml:space="preserve">in</w:t>
      </w:r>
      <w:r>
        <w:t xml:space="preserve"> </w:t>
      </w:r>
      <w:r>
        <w:t xml:space="preserve">Netherlands</w:t>
      </w:r>
      <w:r>
        <w:t xml:space="preserve"> </w:t>
      </w:r>
      <w:r>
        <w:t xml:space="preserve">Amsterdam</w:t>
      </w:r>
    </w:p>
    <w:p>
      <w:pPr>
        <w:pStyle w:val="FirstParagraph"/>
      </w:pPr>
      <w:r>
        <w:t xml:space="preserve">&gt;</w:t>
      </w:r>
    </w:p>
    <w:p>
      <w:pPr>
        <w:pStyle w:val="BodyText"/>
      </w:pPr>
      <w:r>
        <w:t xml:space="preserve">8px;text-align:left;"&gt;1.5em;} ul{margin-left:20px;}</w:t>
      </w:r>
    </w:p>
    <w:bookmarkStart w:id="41" w:name="X99d6c8b59c9941d1456921a57b6f6e6352f1fd2"/>
    <w:p>
      <w:pPr>
        <w:pStyle w:val="Heading1"/>
      </w:pPr>
      <w:r>
        <w:t xml:space="preserve">Project Report: Strategic Professorial Appointment Framework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Board of Directors, Recruitment Committee</w:t>
      </w:r>
      <w:r>
        <w:br/>
      </w:r>
      <w:r>
        <w:rPr>
          <w:bCs/>
          <w:b/>
        </w:rPr>
        <w:t xml:space="preserve">From:</w:t>
      </w:r>
      <w:r>
        <w:t xml:space="preserve"> </w:t>
      </w:r>
      <w:r>
        <w:t xml:space="preserve">Human Resources &amp; Academic Strategy Department</w:t>
      </w:r>
      <w:r>
        <w:br/>
      </w:r>
      <w:r>
        <w:br/>
      </w:r>
      <w:r>
        <w:rPr>
          <w:iCs/>
          <w:i/>
        </w:rPr>
        <w:t xml:space="preserve">This Project Report outlines the comprehensive strategy for recruiting and appointing a distinguished</w:t>
      </w:r>
      <w:r>
        <w:rPr>
          <w:iCs/>
          <w:i/>
        </w:rPr>
        <w:t xml:space="preserve"> </w:t>
      </w:r>
      <w:hyperlink w:anchor="Xa39a3ee5e6b4b0d3255bfef95601890afd80709">
        <w:r>
          <w:rPr>
            <w:rStyle w:val="Hyperlink"/>
            <w:iCs/>
            <w:i/>
          </w:rPr>
          <w:t xml:space="preserve">Professor</w:t>
        </w:r>
      </w:hyperlink>
      <w:r>
        <w:rPr>
          <w:iCs/>
          <w:i/>
        </w:rPr>
        <w:t xml:space="preserve"> </w:t>
      </w:r>
      <w:r>
        <w:rPr>
          <w:iCs/>
          <w:i/>
        </w:rPr>
        <w:t xml:space="preserve">within the vibrant academic ecosystem of</w:t>
      </w:r>
      <w:r>
        <w:rPr>
          <w:iCs/>
          <w:i/>
        </w:rPr>
        <w:t xml:space="preserve"> </w:t>
      </w:r>
      <w:hyperlink w:anchor="Xa39a3ee5e6b4b0d3255bfef95601890afd80709">
        <w:r>
          <w:rPr>
            <w:rStyle w:val="Hyperlink"/>
            <w:iCs/>
            <w:i/>
          </w:rPr>
          <w:t xml:space="preserve">Netherlands Amsterdam</w:t>
        </w:r>
      </w:hyperlink>
      <w:r>
        <w:rPr>
          <w:iCs/>
          <w:i/>
        </w:rPr>
        <w:t xml:space="preserve">. The document details the rationale, market analysis, recruitment protocol, and integration plan required to secure top-tier talent in this competitive international hub.</w:t>
      </w:r>
    </w:p>
    <w:bookmarkStart w:id="20" w:name="executive-summary"/>
    <w:p>
      <w:pPr>
        <w:pStyle w:val="Heading2"/>
      </w:pPr>
      <w:r>
        <w:t xml:space="preserve">1. Executive Summary</w:t>
      </w:r>
    </w:p>
    <w:p>
      <w:pPr>
        <w:pStyle w:val="FirstParagraph"/>
      </w:pPr>
      <w:r>
        <w:t xml:space="preserve">In an era where knowledge economy drives innovation, the appointment of a high-caliber</w:t>
      </w:r>
      <w:r>
        <w:t xml:space="preserve"> </w:t>
      </w:r>
      <w:r>
        <w:rPr>
          <w:bCs/>
          <w:b/>
        </w:rPr>
        <w:t xml:space="preserve">Professor</w:t>
      </w:r>
      <w:r>
        <w:t xml:space="preserve"> </w:t>
      </w:r>
      <w:r>
        <w:t xml:space="preserve">is not merely a staffing decision but a strategic imperative. This report evaluates the specific requirements for securing such talent in</w:t>
      </w:r>
      <w:r>
        <w:t xml:space="preserve"> </w:t>
      </w:r>
      <w:r>
        <w:rPr>
          <w:bCs/>
          <w:b/>
        </w:rPr>
        <w:t xml:space="preserve">Netherlands Amsterdam</w:t>
      </w:r>
      <w:r>
        <w:t xml:space="preserve">, a city renowned for its historical significance, modern infrastructure, and status as a global intellectual hub. The primary objective is to establish a robust framework that attracts leading scholars who can enhance research output, elevate international rankings, and foster cross-border collaborations.</w:t>
      </w:r>
    </w:p>
    <w:p>
      <w:pPr>
        <w:pStyle w:val="BodyText"/>
      </w:pPr>
      <w:r>
        <w:t xml:space="preserve">The</w:t>
      </w:r>
      <w:r>
        <w:t xml:space="preserve"> </w:t>
      </w:r>
      <w:hyperlink w:anchor="Xa39a3ee5e6b4b0d3255bfef95601890afd80709">
        <w:r>
          <w:rPr>
            <w:rStyle w:val="Hyperlink"/>
          </w:rPr>
          <w:t xml:space="preserve">Netherlands Amsterdam</w:t>
        </w:r>
      </w:hyperlink>
      <w:r>
        <w:t xml:space="preserve"> </w:t>
      </w:r>
      <w:r>
        <w:t xml:space="preserve">university landscape is fiercely competitive. To succeed in this market, the institution must leverage its unique geographical advantages within the</w:t>
      </w:r>
      <w:r>
        <w:t xml:space="preserve"> </w:t>
      </w:r>
      <w:r>
        <w:rPr>
          <w:bCs/>
          <w:b/>
        </w:rPr>
        <w:t xml:space="preserve">Netherlands Amsterdam</w:t>
      </w:r>
      <w:r>
        <w:t xml:space="preserve"> </w:t>
      </w:r>
      <w:r>
        <w:t xml:space="preserve">region while adhering to strict Dutch academic standards for Professorial roles. This report serves as the blueprint for executing this critical project.</w:t>
      </w:r>
    </w:p>
    <w:bookmarkEnd w:id="20"/>
    <w:bookmarkStart w:id="23" w:name="X5043e5dac477d49542855fe0b04b67809da335a"/>
    <w:p>
      <w:pPr>
        <w:pStyle w:val="Heading2"/>
      </w:pPr>
      <w:r>
        <w:t xml:space="preserve">2. Contextual Analysis: The Landscape of Netherlands Amsterdam</w:t>
      </w:r>
    </w:p>
    <w:bookmarkStart w:id="21" w:name="geographical-and-cultural-significance"/>
    <w:p>
      <w:pPr>
        <w:pStyle w:val="Heading3"/>
      </w:pPr>
      <w:r>
        <w:t xml:space="preserve">2.1 Geographical and Cultural Significance</w:t>
      </w:r>
    </w:p>
    <w:p>
      <w:pPr>
        <w:pStyle w:val="FirstParagraph"/>
      </w:pPr>
      <w:r>
        <w:t xml:space="preserve">The</w:t>
      </w:r>
      <w:r>
        <w:t xml:space="preserve"> </w:t>
      </w:r>
      <w:r>
        <w:rPr>
          <w:bCs/>
          <w:b/>
        </w:rPr>
        <w:t xml:space="preserve">Netherlands Amsterdam</w:t>
      </w:r>
      <w:r>
        <w:t xml:space="preserve"> </w:t>
      </w:r>
      <w:r>
        <w:t xml:space="preserve">context is pivotal to our recruitment strategy. As the capital and largest city of the</w:t>
      </w:r>
      <w:r>
        <w:t xml:space="preserve"> </w:t>
      </w:r>
      <w:hyperlink w:anchor="Xa39a3ee5e6b4b0d3255bfef95601890afd80709">
        <w:r>
          <w:rPr>
            <w:rStyle w:val="Hyperlink"/>
          </w:rPr>
          <w:t xml:space="preserve">Netherlands Amsterdam</w:t>
        </w:r>
      </w:hyperlink>
      <w:r>
        <w:t xml:space="preserve"> </w:t>
      </w:r>
      <w:r>
        <w:t xml:space="preserve">country, it offers a cosmopolitan environment that appeals to international academics. The presence of world-class infrastructure, multilingual populations, and a high quality of life makes</w:t>
      </w:r>
      <w:r>
        <w:t xml:space="preserve"> </w:t>
      </w:r>
      <w:r>
        <w:rPr>
          <w:bCs/>
          <w:b/>
        </w:rPr>
        <w:t xml:space="preserve">Netherlands Amsterdam</w:t>
      </w:r>
      <w:r>
        <w:t xml:space="preserve"> </w:t>
      </w:r>
      <w:r>
        <w:t xml:space="preserve">an attractive destination for foreign talent.</w:t>
      </w:r>
    </w:p>
    <w:p>
      <w:pPr>
        <w:pStyle w:val="BodyText"/>
      </w:pPr>
      <w:r>
        <w:t xml:space="preserve">However, the competition is intense. Other prestigious institutions in</w:t>
      </w:r>
      <w:r>
        <w:t xml:space="preserve"> </w:t>
      </w:r>
      <w:r>
        <w:rPr>
          <w:bCs/>
          <w:b/>
        </w:rPr>
        <w:t xml:space="preserve">Netherlands Amsterdam</w:t>
      </w:r>
      <w:r>
        <w:t xml:space="preserve">, such as the University of Amsterdam (UvA) and Vrije Universiteit Amsterdam (VU), vie for the same pool of candidates. Therefore, our unique value proposition must be sharply defined to stand out in this saturated market.</w:t>
      </w:r>
    </w:p>
    <w:bookmarkEnd w:id="21"/>
    <w:bookmarkStart w:id="22" w:name="regulatory-framework"/>
    <w:p>
      <w:pPr>
        <w:pStyle w:val="Heading3"/>
      </w:pPr>
      <w:r>
        <w:t xml:space="preserve">2.2 Regulatory Framework</w:t>
      </w:r>
    </w:p>
    <w:p>
      <w:pPr>
        <w:pStyle w:val="FirstParagraph"/>
      </w:pPr>
      <w:r>
        <w:t xml:space="preserve">Recruiting a</w:t>
      </w:r>
      <w:r>
        <w:t xml:space="preserve"> </w:t>
      </w:r>
      <w:r>
        <w:rPr>
          <w:bCs/>
          <w:b/>
        </w:rPr>
        <w:t xml:space="preserve">Professor</w:t>
      </w:r>
      <w:r>
        <w:t xml:space="preserve"> </w:t>
      </w:r>
      <w:r>
        <w:t xml:space="preserve">in the</w:t>
      </w:r>
      <w:r>
        <w:t xml:space="preserve"> </w:t>
      </w:r>
      <w:hyperlink w:anchor="Xa39a3ee5e6b4b0d3255bfef95601890afd80709">
        <w:r>
          <w:rPr>
            <w:rStyle w:val="Hyperlink"/>
          </w:rPr>
          <w:t xml:space="preserve">Netherlands Amsterdam</w:t>
        </w:r>
      </w:hyperlink>
      <w:r>
        <w:t xml:space="preserve"> </w:t>
      </w:r>
      <w:r>
        <w:t xml:space="preserve">sector requires strict adherence to national labor laws and higher education regulations. The Dutch system emphasizes tenure-track possibilities, academic freedom, and work-life balance. Understanding these nuances is essential for crafting a competitive offer that resonates with candidates considering positions in</w:t>
      </w:r>
      <w:r>
        <w:t xml:space="preserve"> </w:t>
      </w:r>
      <w:r>
        <w:rPr>
          <w:bCs/>
          <w:b/>
        </w:rPr>
        <w:t xml:space="preserve">Netherlands Amsterdam</w:t>
      </w:r>
      <w:r>
        <w:t xml:space="preserve">.</w:t>
      </w:r>
    </w:p>
    <w:bookmarkEnd w:id="22"/>
    <w:bookmarkEnd w:id="23"/>
    <w:bookmarkStart w:id="27" w:name="defining-the-professorial-profile"/>
    <w:p>
      <w:pPr>
        <w:pStyle w:val="Heading2"/>
      </w:pPr>
      <w:r>
        <w:t xml:space="preserve">3. Defining the Professorial Profile</w:t>
      </w:r>
    </w:p>
    <w:p>
      <w:pPr>
        <w:pStyle w:val="FirstParagraph"/>
      </w:pPr>
      <w:r>
        <w:t xml:space="preserve">To ensure success, we must define the ideal</w:t>
      </w:r>
      <w:r>
        <w:t xml:space="preserve"> </w:t>
      </w:r>
      <w:r>
        <w:rPr>
          <w:bCs/>
          <w:b/>
        </w:rPr>
        <w:t xml:space="preserve">Professor</w:t>
      </w:r>
      <w:r>
        <w:t xml:space="preserve"> </w:t>
      </w:r>
      <w:r>
        <w:t xml:space="preserve">candidate profile clearly. This role is not just about teaching; it is about leading research initiatives and establishing a legacy.</w:t>
      </w:r>
    </w:p>
    <w:bookmarkStart w:id="24" w:name="academic-excellence"/>
    <w:p>
      <w:pPr>
        <w:pStyle w:val="Heading3"/>
      </w:pPr>
      <w:r>
        <w:t xml:space="preserve">3.1 Academic Excellence</w:t>
      </w:r>
    </w:p>
    <w:p>
      <w:pPr>
        <w:pStyle w:val="FirstParagraph"/>
      </w:pPr>
      <w:r>
        <w:t xml:space="preserve">The target</w:t>
      </w:r>
      <w:r>
        <w:t xml:space="preserve"> </w:t>
      </w:r>
      <w:hyperlink w:anchor="Xa39a3ee5e6b4b0d3255bfef95601890afd80709">
        <w:r>
          <w:rPr>
            <w:rStyle w:val="Hyperlink"/>
          </w:rPr>
          <w:t xml:space="preserve">Professor</w:t>
        </w:r>
      </w:hyperlink>
      <w:r>
        <w:t xml:space="preserve"> </w:t>
      </w:r>
      <w:r>
        <w:t xml:space="preserve">must possess a distinguished publication record in high-impact journals. Given the global nature of</w:t>
      </w:r>
      <w:r>
        <w:t xml:space="preserve"> </w:t>
      </w:r>
      <w:r>
        <w:rPr>
          <w:bCs/>
          <w:b/>
        </w:rPr>
        <w:t xml:space="preserve">Netherlands Amsterdam</w:t>
      </w:r>
      <w:r>
        <w:t xml:space="preserve">, we seek candidates with an international footprint who can bring diverse perspectives to our faculty.</w:t>
      </w:r>
    </w:p>
    <w:bookmarkEnd w:id="24"/>
    <w:bookmarkStart w:id="25" w:name="leadership-and-mentorship"/>
    <w:p>
      <w:pPr>
        <w:pStyle w:val="Heading3"/>
      </w:pPr>
      <w:r>
        <w:t xml:space="preserve">3.2 Leadership and Mentorship</w:t>
      </w:r>
    </w:p>
    <w:p>
      <w:pPr>
        <w:pStyle w:val="FirstParagraph"/>
      </w:pPr>
      <w:r>
        <w:t xml:space="preserve">A key responsibility of the new</w:t>
      </w:r>
      <w:r>
        <w:t xml:space="preserve"> </w:t>
      </w:r>
      <w:hyperlink w:anchor="Xa39a3ee5e6b4b0d3255bfef95601890afd80709">
        <w:r>
          <w:rPr>
            <w:rStyle w:val="Hyperlink"/>
          </w:rPr>
          <w:t xml:space="preserve">Professor</w:t>
        </w:r>
      </w:hyperlink>
      <w:r>
        <w:t xml:space="preserve"> </w:t>
      </w:r>
      <w:r>
        <w:t xml:space="preserve">will be mentorship. We are looking for a leader who can guide doctoral students and junior researchers, fostering a collaborative environment that reflects the inclusive culture of</w:t>
      </w:r>
      <w:r>
        <w:t xml:space="preserve"> </w:t>
      </w:r>
      <w:r>
        <w:rPr>
          <w:bCs/>
          <w:b/>
        </w:rPr>
        <w:t xml:space="preserve">Netherlands Amsterdam</w:t>
      </w:r>
      <w:r>
        <w:t xml:space="preserve">.</w:t>
      </w:r>
    </w:p>
    <w:bookmarkEnd w:id="25"/>
    <w:bookmarkStart w:id="26" w:name="industry-collaboration"/>
    <w:p>
      <w:pPr>
        <w:pStyle w:val="Heading3"/>
      </w:pPr>
      <w:r>
        <w:t xml:space="preserve">3.3 Industry Collaboration</w:t>
      </w:r>
    </w:p>
    <w:p>
      <w:pPr>
        <w:pStyle w:val="FirstParagraph"/>
      </w:pPr>
      <w:r>
        <w:t xml:space="preserve">The city of</w:t>
      </w:r>
      <w:r>
        <w:t xml:space="preserve"> </w:t>
      </w:r>
      <w:r>
        <w:rPr>
          <w:bCs/>
          <w:b/>
        </w:rPr>
        <w:t xml:space="preserve">Netherlands Amsterdam</w:t>
      </w:r>
      <w:r>
        <w:t xml:space="preserve"> </w:t>
      </w:r>
      <w:r>
        <w:t xml:space="preserve">is a hub for tech startups, financial services, and creative industries. The ideal candidate should demonstrate experience in bridging academia and industry, facilitating practical applications of research that benefit the local economy.</w:t>
      </w:r>
    </w:p>
    <w:bookmarkEnd w:id="26"/>
    <w:bookmarkEnd w:id="27"/>
    <w:bookmarkStart w:id="31" w:name="recruitment-strategy"/>
    <w:p>
      <w:pPr>
        <w:pStyle w:val="Heading2"/>
      </w:pPr>
      <w:r>
        <w:t xml:space="preserve">4. Recruitment Strategy</w:t>
      </w:r>
    </w:p>
    <w:bookmarkStart w:id="28" w:name="global-sourcing"/>
    <w:p>
      <w:pPr>
        <w:pStyle w:val="Heading3"/>
      </w:pPr>
      <w:r>
        <w:t xml:space="preserve">4.1 Global Sourcing</w:t>
      </w:r>
    </w:p>
    <w:p>
      <w:pPr>
        <w:pStyle w:val="FirstParagraph"/>
      </w:pPr>
      <w:r>
        <w:t xml:space="preserve">We will initiate a global search campaign specifically targeting regions known for strong academic output but with lower saturation than</w:t>
      </w:r>
      <w:r>
        <w:t xml:space="preserve"> </w:t>
      </w:r>
      <w:r>
        <w:rPr>
          <w:bCs/>
          <w:b/>
        </w:rPr>
        <w:t xml:space="preserve">Netherlands Amsterdam</w:t>
      </w:r>
      <w:r>
        <w:t xml:space="preserve">. This includes looking at top universities in North America, Asia, and Northern Europe.</w:t>
      </w:r>
    </w:p>
    <w:bookmarkEnd w:id="28"/>
    <w:bookmarkStart w:id="29" w:name="employer-branding"/>
    <w:p>
      <w:pPr>
        <w:pStyle w:val="Heading3"/>
      </w:pPr>
      <w:r>
        <w:t xml:space="preserve">4.2 Employer Branding</w:t>
      </w:r>
    </w:p>
    <w:p>
      <w:pPr>
        <w:pStyle w:val="FirstParagraph"/>
      </w:pPr>
      <w:r>
        <w:t xml:space="preserve">Our marketing materials must highlight the benefits of living and working in</w:t>
      </w:r>
      <w:r>
        <w:t xml:space="preserve"> </w:t>
      </w:r>
      <w:r>
        <w:rPr>
          <w:bCs/>
          <w:b/>
        </w:rPr>
        <w:t xml:space="preserve">Netherlands Amsterdam</w:t>
      </w:r>
      <w:r>
        <w:t xml:space="preserve">. This includes access to cultural heritage, efficient public transport, and a progressive social environment. We will produce video testimonials from current faculty members who have relocated to</w:t>
      </w:r>
      <w:r>
        <w:t xml:space="preserve"> </w:t>
      </w:r>
      <w:r>
        <w:rPr>
          <w:bCs/>
          <w:b/>
        </w:rPr>
        <w:t xml:space="preserve">Netherlands Amsterdam</w:t>
      </w:r>
      <w:r>
        <w:t xml:space="preserve">, showcasing their experiences.</w:t>
      </w:r>
    </w:p>
    <w:bookmarkEnd w:id="29"/>
    <w:bookmarkStart w:id="30" w:name="competitive-compensation-packages"/>
    <w:p>
      <w:pPr>
        <w:pStyle w:val="Heading3"/>
      </w:pPr>
      <w:r>
        <w:t xml:space="preserve">4.3 Competitive Compensation Packages</w:t>
      </w:r>
    </w:p>
    <w:p>
      <w:pPr>
        <w:pStyle w:val="FirstParagraph"/>
      </w:pPr>
      <w:r>
        <w:t xml:space="preserve">To attract a top-tier</w:t>
      </w:r>
      <w:r>
        <w:t xml:space="preserve"> </w:t>
      </w:r>
      <w:hyperlink w:anchor="Xa39a3ee5e6b4b0d3255bfef95601890afd80709">
        <w:r>
          <w:rPr>
            <w:rStyle w:val="Hyperlink"/>
          </w:rPr>
          <w:t xml:space="preserve">Professor</w:t>
        </w:r>
      </w:hyperlink>
      <w:r>
        <w:t xml:space="preserve">, the compensation package must be competitive with other major European hubs, not just those in the immediate vicinity of</w:t>
      </w:r>
      <w:r>
        <w:t xml:space="preserve"> </w:t>
      </w:r>
      <w:r>
        <w:rPr>
          <w:bCs/>
          <w:b/>
        </w:rPr>
        <w:t xml:space="preserve">Netherlands Amsterdam</w:t>
      </w:r>
      <w:r>
        <w:t xml:space="preserve">. This includes:</w:t>
      </w:r>
    </w:p>
    <w:p>
      <w:pPr>
        <w:numPr>
          <w:ilvl w:val="0"/>
          <w:numId w:val="1001"/>
        </w:numPr>
        <w:pStyle w:val="Compact"/>
      </w:pPr>
      <w:r>
        <w:t xml:space="preserve">Competitive base salary aligned with Dutch higher education scales.</w:t>
      </w:r>
    </w:p>
    <w:p>
      <w:pPr>
        <w:numPr>
          <w:ilvl w:val="0"/>
          <w:numId w:val="1001"/>
        </w:numPr>
        <w:pStyle w:val="Compact"/>
      </w:pPr>
      <w:r>
        <w:t xml:space="preserve">Relocation assistance for the candidate and their family.</w:t>
      </w:r>
    </w:p>
    <w:p>
      <w:pPr>
        <w:numPr>
          <w:ilvl w:val="0"/>
          <w:numId w:val="1001"/>
        </w:numPr>
        <w:pStyle w:val="Compact"/>
      </w:pPr>
      <w:r>
        <w:t xml:space="preserve">Housing support, addressing a critical issue in</w:t>
      </w:r>
      <w:r>
        <w:t xml:space="preserve"> </w:t>
      </w:r>
      <w:r>
        <w:rPr>
          <w:bCs/>
          <w:b/>
        </w:rPr>
        <w:t xml:space="preserve">Netherlands Amsterdam</w:t>
      </w:r>
      <w:r>
        <w:t xml:space="preserve">.</w:t>
      </w:r>
    </w:p>
    <w:bookmarkEnd w:id="30"/>
    <w:bookmarkEnd w:id="31"/>
    <w:bookmarkStart w:id="35" w:name="integration-and-onboarding-plan"/>
    <w:p>
      <w:pPr>
        <w:pStyle w:val="Heading2"/>
      </w:pPr>
      <w:r>
        <w:t xml:space="preserve">5. Integration and Onboarding Plan</w:t>
      </w:r>
    </w:p>
    <w:p>
      <w:pPr>
        <w:pStyle w:val="FirstParagraph"/>
      </w:pPr>
      <w:r>
        <w:t xml:space="preserve">Recruitment is only half the battle; retention is key. The onboarding process for a new</w:t>
      </w:r>
      <w:r>
        <w:t xml:space="preserve"> </w:t>
      </w:r>
      <w:hyperlink w:anchor="Xa39a3ee5e6b4b0d3255bfef95601890afd80709">
        <w:r>
          <w:rPr>
            <w:rStyle w:val="Hyperlink"/>
          </w:rPr>
          <w:t xml:space="preserve">Professor</w:t>
        </w:r>
      </w:hyperlink>
      <w:r>
        <w:t xml:space="preserve"> </w:t>
      </w:r>
      <w:r>
        <w:t xml:space="preserve">must be seamless and supportive.</w:t>
      </w:r>
    </w:p>
    <w:bookmarkStart w:id="32" w:name="cultural-orientation"/>
    <w:p>
      <w:pPr>
        <w:pStyle w:val="Heading3"/>
      </w:pPr>
      <w:r>
        <w:t xml:space="preserve">5.1 Cultural Orientation</w:t>
      </w:r>
    </w:p>
    <w:p>
      <w:pPr>
        <w:pStyle w:val="FirstParagraph"/>
      </w:pPr>
      <w:r>
        <w:t xml:space="preserve">New hires will undergo a comprehensive orientation program focusing on Dutch academic culture, which values consensus, direct communication, and equality. This cultural integration is vital for maintaining harmony within the department in</w:t>
      </w:r>
      <w:r>
        <w:t xml:space="preserve"> </w:t>
      </w:r>
      <w:r>
        <w:rPr>
          <w:bCs/>
          <w:b/>
        </w:rPr>
        <w:t xml:space="preserve">Netherlands Amsterdam</w:t>
      </w:r>
      <w:r>
        <w:t xml:space="preserve">.</w:t>
      </w:r>
    </w:p>
    <w:bookmarkEnd w:id="32"/>
    <w:bookmarkStart w:id="33" w:name="research-infrastructure-setup"/>
    <w:p>
      <w:pPr>
        <w:pStyle w:val="Heading3"/>
      </w:pPr>
      <w:r>
        <w:t xml:space="preserve">5.2 Research Infrastructure Setup</w:t>
      </w:r>
    </w:p>
    <w:p>
      <w:pPr>
        <w:pStyle w:val="FirstParagraph"/>
      </w:pPr>
      <w:r>
        <w:t xml:space="preserve">Upon arrival in</w:t>
      </w:r>
      <w:r>
        <w:t xml:space="preserve"> </w:t>
      </w:r>
      <w:hyperlink w:anchor="Xa39a3ee5e6b4b0d3255bfef95601890afd80709">
        <w:r>
          <w:rPr>
            <w:rStyle w:val="Hyperlink"/>
          </w:rPr>
          <w:t xml:space="preserve">Netherlands Amsterdam</w:t>
        </w:r>
      </w:hyperlink>
      <w:r>
        <w:t xml:space="preserve">, the new Professor will be allocated dedicated office space and access to state-of-the-art laboratories or digital archives. Immediate allocation of research funds will signal institutional commitment.</w:t>
      </w:r>
    </w:p>
    <w:bookmarkEnd w:id="33"/>
    <w:bookmarkStart w:id="34" w:name="community-engagement"/>
    <w:p>
      <w:pPr>
        <w:pStyle w:val="Heading3"/>
      </w:pPr>
      <w:r>
        <w:t xml:space="preserve">5.3 Community Engagement</w:t>
      </w:r>
    </w:p>
    <w:p>
      <w:pPr>
        <w:pStyle w:val="FirstParagraph"/>
      </w:pPr>
      <w:r>
        <w:t xml:space="preserve">We will facilitate introductions to local academic networks in</w:t>
      </w:r>
      <w:r>
        <w:t xml:space="preserve"> </w:t>
      </w:r>
      <w:r>
        <w:rPr>
          <w:bCs/>
          <w:b/>
        </w:rPr>
        <w:t xml:space="preserve">Netherlands Amsterdam</w:t>
      </w:r>
      <w:r>
        <w:t xml:space="preserve"> </w:t>
      </w:r>
      <w:r>
        <w:t xml:space="preserve">and encourage participation in city-wide intellectual events. This helps the Professor build a professional network quickly, reducing feelings of isolation often experienced by expatriates.</w:t>
      </w:r>
    </w:p>
    <w:bookmarkEnd w:id="34"/>
    <w:bookmarkEnd w:id="35"/>
    <w:bookmarkStart w:id="38" w:name="risk-management"/>
    <w:p>
      <w:pPr>
        <w:pStyle w:val="Heading2"/>
      </w:pPr>
      <w:r>
        <w:t xml:space="preserve">6. Risk Management</w:t>
      </w:r>
    </w:p>
    <w:bookmarkStart w:id="36" w:name="housing-shortages"/>
    <w:p>
      <w:pPr>
        <w:pStyle w:val="Heading3"/>
      </w:pPr>
      <w:r>
        <w:t xml:space="preserve">6.1 Housing Shortages</w:t>
      </w:r>
    </w:p>
    <w:p>
      <w:pPr>
        <w:pStyle w:val="FirstParagraph"/>
      </w:pPr>
      <w:r>
        <w:t xml:space="preserve">The housing crisis in</w:t>
      </w:r>
      <w:r>
        <w:t xml:space="preserve"> </w:t>
      </w:r>
      <w:hyperlink w:anchor="Xa39a3ee5e6b4b0d3255bfef95601890afd80709">
        <w:r>
          <w:rPr>
            <w:rStyle w:val="Hyperlink"/>
          </w:rPr>
          <w:t xml:space="preserve">Netherlands Amsterdam</w:t>
        </w:r>
      </w:hyperlink>
      <w:r>
        <w:t xml:space="preserve"> </w:t>
      </w:r>
      <w:r>
        <w:t xml:space="preserve">is a significant risk factor. We mitigate this by partnering with local real estate agencies and offering temporary housing solutions during the initial transition period.</w:t>
      </w:r>
    </w:p>
    <w:bookmarkEnd w:id="36"/>
    <w:bookmarkStart w:id="37" w:name="retention-challenges"/>
    <w:p>
      <w:pPr>
        <w:pStyle w:val="Heading3"/>
      </w:pPr>
      <w:r>
        <w:t xml:space="preserve">6.2 Retention Challenges</w:t>
      </w:r>
    </w:p>
    <w:p>
      <w:pPr>
        <w:pStyle w:val="FirstParagraph"/>
      </w:pPr>
      <w:r>
        <w:t xml:space="preserve">Talent poaching is common in academia. To counter this, we will offer clear pathways for career progression within the university structure in</w:t>
      </w:r>
      <w:r>
        <w:t xml:space="preserve"> </w:t>
      </w:r>
      <w:r>
        <w:rPr>
          <w:bCs/>
          <w:b/>
        </w:rPr>
        <w:t xml:space="preserve">Netherlands Amsterdam</w:t>
      </w:r>
      <w:r>
        <w:t xml:space="preserve">, ensuring long-term job satisfaction and institutional loyalty.</w:t>
      </w:r>
    </w:p>
    <w:bookmarkEnd w:id="37"/>
    <w:bookmarkEnd w:id="38"/>
    <w:bookmarkStart w:id="39" w:name="conclusion-and-recommendations"/>
    <w:p>
      <w:pPr>
        <w:pStyle w:val="Heading2"/>
      </w:pPr>
      <w:r>
        <w:t xml:space="preserve">7. Conclusion and Recommendations</w:t>
      </w:r>
    </w:p>
    <w:p>
      <w:pPr>
        <w:pStyle w:val="FirstParagraph"/>
      </w:pPr>
      <w:r>
        <w:t xml:space="preserve">The appointment of a distinguished</w:t>
      </w:r>
      <w:r>
        <w:t xml:space="preserve"> </w:t>
      </w:r>
      <w:hyperlink w:anchor="Xa39a3ee5e6b4b0d3255bfef95601890afd80709">
        <w:r>
          <w:rPr>
            <w:rStyle w:val="Hyperlink"/>
          </w:rPr>
          <w:t xml:space="preserve">Professor</w:t>
        </w:r>
      </w:hyperlink>
      <w:r>
        <w:t xml:space="preserve"> </w:t>
      </w:r>
      <w:r>
        <w:t xml:space="preserve">in the dynamic environment of</w:t>
      </w:r>
      <w:r>
        <w:t xml:space="preserve"> </w:t>
      </w:r>
      <w:hyperlink w:anchor="Xa39a3ee5e6b4b0d3255bfef95601890afd80709">
        <w:r>
          <w:rPr>
            <w:rStyle w:val="Hyperlink"/>
          </w:rPr>
          <w:t xml:space="preserve">Netherlands Amsterdam</w:t>
        </w:r>
      </w:hyperlink>
      <w:r>
        <w:t xml:space="preserve"> </w:t>
      </w:r>
      <w:r>
        <w:t xml:space="preserve">is a complex but rewarding endeavor. By leveraging our location’s advantages, adhering to rigorous academic standards, and implementing a supportive onboarding strategy, we can secure talent that will elevate our institution’s global standing.</w:t>
      </w:r>
    </w:p>
    <w:p>
      <w:pPr>
        <w:pStyle w:val="BodyText"/>
      </w:pPr>
      <w:r>
        <w:t xml:space="preserve">We recommend immediate approval of the budget for the global search campaign and the establishment of a dedicated recruitment task force focused on</w:t>
      </w:r>
      <w:r>
        <w:t xml:space="preserve"> </w:t>
      </w:r>
      <w:r>
        <w:rPr>
          <w:bCs/>
          <w:b/>
        </w:rPr>
        <w:t xml:space="preserve">Netherlands Amsterdam</w:t>
      </w:r>
      <w:r>
        <w:t xml:space="preserve"> </w:t>
      </w:r>
      <w:r>
        <w:t xml:space="preserve">market dynamics. Time is of the essence, as waiting periods in academic hiring can lead to missed opportunities with top candidates.</w:t>
      </w:r>
    </w:p>
    <w:bookmarkEnd w:id="39"/>
    <w:bookmarkStart w:id="40" w:name="appendix"/>
    <w:p>
      <w:pPr>
        <w:pStyle w:val="Heading2"/>
      </w:pPr>
      <w:r>
        <w:t xml:space="preserve">8. Appendix</w:t>
      </w:r>
    </w:p>
    <w:p>
      <w:pPr>
        <w:numPr>
          <w:ilvl w:val="0"/>
          <w:numId w:val="1002"/>
        </w:numPr>
        <w:pStyle w:val="Compact"/>
      </w:pPr>
      <w:r>
        <w:t xml:space="preserve">A: Job Description Template for Professorial Role</w:t>
      </w:r>
    </w:p>
    <w:p>
      <w:pPr>
        <w:numPr>
          <w:ilvl w:val="0"/>
          <w:numId w:val="1002"/>
        </w:numPr>
        <w:pStyle w:val="Compact"/>
      </w:pPr>
      <w:r>
        <w:t xml:space="preserve">B: Market Salary Survey Data for</w:t>
      </w:r>
      <w:r>
        <w:t xml:space="preserve"> </w:t>
      </w:r>
      <w:hyperlink w:anchor="Xa39a3ee5e6b4b0d3255bfef95601890afd80709">
        <w:r>
          <w:rPr>
            <w:rStyle w:val="Hyperlink"/>
          </w:rPr>
          <w:t xml:space="preserve">Netherlands Amsterdam</w:t>
        </w:r>
      </w:hyperlink>
    </w:p>
    <w:p>
      <w:pPr>
        <w:numPr>
          <w:ilvl w:val="0"/>
          <w:numId w:val="1002"/>
        </w:numPr>
        <w:pStyle w:val="Compact"/>
      </w:pPr>
      <w:r>
        <w:t xml:space="preserve">C: List of Potential Headhunters Specializing in Academic Placement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Professorial Appointment in Netherlands Amsterdam</dc:title>
  <dc:creator/>
  <dc:language>en</dc:language>
  <cp:keywords/>
  <dcterms:created xsi:type="dcterms:W3CDTF">2026-07-29T17:54:31Z</dcterms:created>
  <dcterms:modified xsi:type="dcterms:W3CDTF">2026-07-29T17:54:31Z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