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Leadership</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Professor</w:t>
      </w:r>
      <w:r>
        <w:t xml:space="preserve"> </w:t>
      </w:r>
      <w:r>
        <w:t xml:space="preserve">Role</w:t>
      </w:r>
      <w:r>
        <w:t xml:space="preserve"> </w:t>
      </w:r>
      <w:r>
        <w:t xml:space="preserve">in</w:t>
      </w:r>
      <w:r>
        <w:t xml:space="preserve"> </w:t>
      </w:r>
      <w:r>
        <w:t xml:space="preserve">Russia</w:t>
      </w:r>
      <w:r>
        <w:t xml:space="preserve"> </w:t>
      </w:r>
      <w:r>
        <w:t xml:space="preserve">Moscow</w:t>
      </w:r>
    </w:p>
    <w:bookmarkStart w:id="27" w:name="Xce82e007f04d7415eb8afbe0716edd4d1cbed68"/>
    <w:p>
      <w:pPr>
        <w:pStyle w:val="Heading1"/>
      </w:pPr>
      <w:r>
        <w:t xml:space="preserve">Project Report: Strategic Implementation of the Professor Role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Administration and International Relations</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a comprehensive framework for revitalizing the academic ecosystem within</w:t>
      </w:r>
      <w:r>
        <w:t xml:space="preserve"> </w:t>
      </w:r>
      <w:r>
        <w:rPr>
          <w:bCs/>
          <w:b/>
        </w:rPr>
        <w:t xml:space="preserve">Russia Moscow</w:t>
      </w:r>
      <w:r>
        <w:t xml:space="preserve">, with a specific focus on elevating the status, responsibilities, and impact of the Russia Moscow</w:t>
      </w:r>
      <w:r>
        <w:rPr>
          <w:bCs/>
          <w:b/>
        </w:rPr>
        <w:t xml:space="preserve">Professor</w:t>
      </w:r>
      <w:r>
        <w:rPr>
          <w:bCs/>
          <w:b/>
          <w:bCs/>
          <w:b/>
        </w:rPr>
        <w:t xml:space="preserve">Russia Moscow</w:t>
      </w:r>
      <w:r>
        <w:rPr>
          <w:bCs/>
          <w:b/>
          <w:bCs/>
          <w:b/>
        </w:rPr>
        <w:t xml:space="preserve"> </w:t>
      </w:r>
    </w:p>
    <w:p>
      <w:pPr>
        <w:pStyle w:val="BodyText"/>
      </w:pPr>
      <w:r>
        <w:t xml:space="preserve">The current landscape in</w:t>
      </w:r>
      <w:r>
        <w:t xml:space="preserve"> </w:t>
      </w:r>
      <w:r>
        <w:rPr>
          <w:bCs/>
          <w:b/>
        </w:rPr>
        <w:t xml:space="preserve">Russia Moscow</w:t>
      </w:r>
      <w:r>
        <w:rPr>
          <w:bCs/>
          <w:b/>
          <w:bCs/>
          <w:b/>
        </w:rPr>
        <w:t xml:space="preserve">Professor</w:t>
      </w:r>
      <w:r>
        <w:rPr>
          <w:bCs/>
          <w:b/>
          <w:bCs/>
          <w:b/>
        </w:rPr>
        <w:t xml:space="preserve"> </w:t>
      </w:r>
    </w:p>
    <w:bookmarkEnd w:id="20"/>
    <w:bookmarkStart w:id="21" w:name="background-and-context"/>
    <w:p>
      <w:pPr>
        <w:pStyle w:val="Heading2"/>
      </w:pPr>
      <w:r>
        <w:t xml:space="preserve">2. Background and Context</w:t>
      </w:r>
    </w:p>
    <w:p>
      <w:pPr>
        <w:pStyle w:val="FirstParagraph"/>
      </w:pPr>
      <w:r>
        <w:t xml:space="preserve">The academic environment in</w:t>
      </w:r>
      <w:r>
        <w:t xml:space="preserve"> </w:t>
      </w:r>
      <w:r>
        <w:rPr>
          <w:bCs/>
          <w:b/>
        </w:rPr>
        <w:t xml:space="preserve">Russia Moscow</w:t>
      </w:r>
      <w:r>
        <w:rPr>
          <w:bCs/>
          <w:b/>
          <w:bCs/>
          <w:b/>
        </w:rPr>
        <w:t xml:space="preserve">RussiaProfessor</w:t>
      </w:r>
      <w:r>
        <w:rPr>
          <w:bCs/>
          <w:b/>
          <w:bCs/>
          <w:b/>
          <w:bCs/>
          <w:b/>
        </w:rPr>
        <w:t xml:space="preserve">Russia Moscow</w:t>
      </w:r>
      <w:r>
        <w:rPr>
          <w:bCs/>
          <w:b/>
          <w:bCs/>
          <w:b/>
          <w:bCs/>
          <w:b/>
        </w:rPr>
        <w:t xml:space="preserve"> </w:t>
      </w:r>
    </w:p>
    <w:p>
      <w:pPr>
        <w:pStyle w:val="BodyText"/>
      </w:pPr>
      <w:r>
        <w:t xml:space="preserve">To compete globally, this perception must shift. A modern</w:t>
      </w:r>
      <w:r>
        <w:t xml:space="preserve"> </w:t>
      </w:r>
      <w:r>
        <w:rPr>
          <w:bCs/>
          <w:b/>
        </w:rPr>
        <w:t xml:space="preserve">Professor</w:t>
      </w:r>
      <w:r>
        <w:rPr>
          <w:bCs/>
          <w:b/>
          <w:bCs/>
          <w:b/>
        </w:rPr>
        <w:t xml:space="preserve">Russia Moscow</w:t>
      </w:r>
      <w:r>
        <w:rPr>
          <w:bCs/>
          <w:b/>
          <w:bCs/>
          <w:b/>
        </w:rPr>
        <w:t xml:space="preserve"> </w:t>
      </w:r>
    </w:p>
    <w:bookmarkEnd w:id="21"/>
    <w:bookmarkStart w:id="22" w:name="strategic-objectives"/>
    <w:p>
      <w:pPr>
        <w:pStyle w:val="Heading2"/>
      </w:pPr>
      <w:r>
        <w:t xml:space="preserve">3. Strategic Objectives</w:t>
      </w:r>
    </w:p>
    <w:p>
      <w:pPr>
        <w:pStyle w:val="FirstParagraph"/>
      </w:pPr>
      <w:r>
        <w:t xml:space="preserve">The</w:t>
      </w:r>
      <w:r>
        <w:t xml:space="preserve"> </w:t>
      </w:r>
      <w:r>
        <w:rPr>
          <w:bCs/>
          <w:b/>
        </w:rPr>
        <w:t xml:space="preserve">Project Report</w:t>
      </w:r>
      <w:r>
        <w:rPr>
          <w:bCs/>
          <w:b/>
          <w:bCs/>
          <w:b/>
        </w:rPr>
        <w:t xml:space="preserve">Russia Moscow</w:t>
      </w:r>
    </w:p>
    <w:p>
      <w:pPr>
        <w:pStyle w:val="BodyText"/>
      </w:pPr>
      <w:r>
        <w:t xml:space="preserve">Pedagogical Excellence:</w:t>
      </w:r>
      <w:r>
        <w:br/>
      </w:r>
      <w:r>
        <w:t xml:space="preserve">Enhancing teaching methodologies and integrating modern digital tools into classrooms across universities in Russia Moscow.</w:t>
      </w:r>
    </w:p>
    <w:p>
      <w:pPr>
        <w:pStyle w:val="BodyText"/>
      </w:pPr>
      <w:r>
        <w:t xml:space="preserve">Research Impact: Encouraging high-impact publications and international collaborations that highlight the expertise of Professors in Russia Moscow.</w:t>
      </w:r>
      <w:r>
        <w:br/>
      </w:r>
    </w:p>
    <w:p>
      <w:pPr>
        <w:pStyle w:val="BodyText"/>
      </w:pPr>
      <w:r>
        <w:t xml:space="preserve">Institutional Leadership:</w:t>
      </w:r>
      <w:r>
        <w:br/>
      </w:r>
      <w:r>
        <w:t xml:space="preserve">Empowering Professors to take active roles in university governance and community engagement within Russia Moscow.</w:t>
      </w:r>
    </w:p>
    <w:bookmarkEnd w:id="22"/>
    <w:bookmarkStart w:id="26" w:name="implementation-strategy"/>
    <w:p>
      <w:pPr>
        <w:pStyle w:val="Heading2"/>
      </w:pPr>
      <w:r>
        <w:t xml:space="preserve">4. Implementation Strategy</w:t>
      </w:r>
    </w:p>
    <w:p>
      <w:pPr>
        <w:pStyle w:val="FirstParagraph"/>
      </w:pPr>
      <w:r>
        <w:t xml:space="preserve">To achieve these objectives, the following strategic actions will be undertaken over the next three years:</w:t>
      </w:r>
    </w:p>
    <w:bookmarkStart w:id="23" w:name="Xfbe01a8c7dbbd7844293c652667d84c4e7fcaf2"/>
    <w:p>
      <w:pPr>
        <w:pStyle w:val="Heading3"/>
      </w:pPr>
      <w:r>
        <w:rPr>
          <w:bCs/>
          <w:b/>
        </w:rPr>
        <w:t xml:space="preserve">A. Professional Development for Professors</w:t>
      </w:r>
      <w:r>
        <w:br/>
      </w:r>
    </w:p>
    <w:p>
      <w:pPr>
        <w:pStyle w:val="FirstParagraph"/>
      </w:pPr>
      <w:r>
        <w:t xml:space="preserve">We will establish a "Center for Academic Excellence" in</w:t>
      </w:r>
      <w:r>
        <w:t xml:space="preserve"> </w:t>
      </w:r>
      <w:r>
        <w:rPr>
          <w:iCs/>
          <w:i/>
        </w:rPr>
        <w:t xml:space="preserve">Russia Moscow</w:t>
      </w:r>
      <w:r>
        <w:rPr>
          <w:bCs/>
          <w:b/>
          <w:iCs/>
          <w:i/>
        </w:rPr>
        <w:t xml:space="preserve">Professor</w:t>
      </w:r>
      <w:r>
        <w:rPr>
          <w:bCs/>
          <w:b/>
          <w:bCs/>
          <w:b/>
          <w:iCs/>
          <w:i/>
        </w:rPr>
        <w:t xml:space="preserve">Professor</w:t>
      </w:r>
      <w:r>
        <w:rPr>
          <w:bCs/>
          <w:b/>
          <w:bCs/>
          <w:b/>
          <w:iCs/>
          <w:i/>
        </w:rPr>
        <w:t xml:space="preserve"> </w:t>
      </w:r>
    </w:p>
    <w:bookmarkEnd w:id="23"/>
    <w:bookmarkStart w:id="24" w:name="b.-research-infrastructure-investment"/>
    <w:p>
      <w:pPr>
        <w:pStyle w:val="Heading3"/>
      </w:pPr>
      <w:r>
        <w:rPr>
          <w:bCs/>
          <w:b/>
        </w:rPr>
        <w:t xml:space="preserve">B. Research Infrastructure Investment</w:t>
      </w:r>
      <w:r>
        <w:br/>
      </w:r>
    </w:p>
    <w:p>
      <w:pPr>
        <w:pStyle w:val="FirstParagraph"/>
      </w:pPr>
      <w:r>
        <w:t xml:space="preserve">The government and private sector in</w:t>
      </w:r>
      <w:r>
        <w:t xml:space="preserve"> </w:t>
      </w:r>
      <w:r>
        <w:rPr>
          <w:iCs/>
          <w:i/>
        </w:rPr>
        <w:t xml:space="preserve">Russia Moscow</w:t>
      </w:r>
      <w:r>
        <w:rPr>
          <w:bCs/>
          <w:b/>
          <w:iCs/>
          <w:i/>
        </w:rPr>
        <w:t xml:space="preserve">Professor</w:t>
      </w:r>
      <w:r>
        <w:rPr>
          <w:bCs/>
          <w:b/>
          <w:iCs/>
          <w:i/>
        </w:rPr>
        <w:t xml:space="preserve"> </w:t>
      </w:r>
    </w:p>
    <w:bookmarkEnd w:id="24"/>
    <w:bookmarkStart w:id="25" w:name="c.-international-partnerships"/>
    <w:p>
      <w:pPr>
        <w:pStyle w:val="Heading3"/>
      </w:pPr>
      <w:r>
        <w:rPr>
          <w:bCs/>
          <w:b/>
        </w:rPr>
        <w:t xml:space="preserve">C. International Partnerships</w:t>
      </w:r>
      <w:r>
        <w:br/>
      </w:r>
    </w:p>
    <w:p>
      <w:pPr>
        <w:pStyle w:val="FirstParagraph"/>
      </w:pPr>
      <w:r>
        <w:t xml:space="preserve">To elevate the profile of the</w:t>
      </w:r>
      <w:r>
        <w:t xml:space="preserve"> </w:t>
      </w:r>
      <w:r>
        <w:rPr>
          <w:bCs/>
          <w:b/>
        </w:rPr>
        <w:t xml:space="preserve">Professor</w:t>
      </w:r>
      <w:r>
        <w:rPr>
          <w:bCs/>
          <w:b/>
          <w:bCs/>
          <w:b/>
        </w:rPr>
        <w:t xml:space="preserve">Russia Moscow</w:t>
      </w:r>
    </w:p>
    <w:p>
      <w:pPr>
        <w:pStyle w:val="BodyText"/>
      </w:pPr>
      <w:r>
        <w:rPr>
          <w:bCs/>
          <w:b/>
        </w:rPr>
        <w:t xml:space="preserve">Digital Transformation</w:t>
      </w:r>
      <w:r>
        <w:br/>
      </w:r>
    </w:p>
    <w:p>
      <w:pPr>
        <w:pStyle w:val="BodyText"/>
      </w:pPr>
      <w:r>
        <w:t xml:space="preserve">In the era of digital learning, a</w:t>
      </w:r>
      <w:r>
        <w:t xml:space="preserve"> </w:t>
      </w:r>
      <w:r>
        <w:rPr>
          <w:bCs/>
          <w:b/>
        </w:rPr>
        <w:t xml:space="preserve">Professor</w:t>
      </w:r>
      <w:r>
        <w:rPr>
          <w:bCs/>
          <w:b/>
          <w:bCs/>
          <w:b/>
        </w:rPr>
        <w:t xml:space="preserve">Professor</w:t>
      </w:r>
      <w:r>
        <w:rPr>
          <w:bCs/>
          <w:b/>
          <w:bCs/>
          <w:b/>
        </w:rPr>
        <w:t xml:space="preserve"> </w:t>
      </w:r>
    </w:p>
    <w:p>
      <w:pPr>
        <w:pStyle w:val="BodyText"/>
      </w:pPr>
      <w:r>
        <w:rPr>
          <w:bCs/>
          <w:b/>
        </w:rPr>
        <w:t xml:space="preserve">Evaluation Metrics</w:t>
      </w:r>
      <w:r>
        <w:br/>
      </w:r>
    </w:p>
    <w:p>
      <w:pPr>
        <w:pStyle w:val="BodyText"/>
      </w:pPr>
      <w:r>
        <w:t xml:space="preserve">The success of this project will be measured using key performance indicators (KPIs) such as:</w:t>
      </w:r>
    </w:p>
    <w:p>
      <w:pPr>
        <w:numPr>
          <w:ilvl w:val="0"/>
          <w:numId w:val="1001"/>
        </w:numPr>
        <w:pStyle w:val="Compact"/>
      </w:pPr>
      <w:r>
        <w:t xml:space="preserve">Increase in publications by Professors in high-impact journals within Russia Moscow.</w:t>
      </w:r>
      <w:r>
        <w:br/>
      </w:r>
    </w:p>
    <w:p>
      <w:pPr>
        <w:numPr>
          <w:ilvl w:val="0"/>
          <w:numId w:val="1001"/>
        </w:numPr>
        <w:pStyle w:val="Compact"/>
      </w:pPr>
      <w:r>
        <w:t xml:space="preserve">Student satisfaction scores regarding teaching quality.</w:t>
      </w:r>
      <w:r>
        <w:br/>
      </w:r>
    </w:p>
    <w:p>
      <w:pPr>
        <w:numPr>
          <w:ilvl w:val="0"/>
          <w:numId w:val="1001"/>
        </w:numPr>
        <w:pStyle w:val="Compact"/>
      </w:pPr>
      <w:r>
        <w:t xml:space="preserve">Growth in international research collaborations led by Professors.</w:t>
      </w:r>
      <w:r>
        <w:br/>
      </w:r>
    </w:p>
    <w:p>
      <w:pPr>
        <w:pStyle w:val="FirstParagraph"/>
      </w:pPr>
      <w:r>
        <w:rPr>
          <w:bCs/>
          <w:b/>
        </w:rPr>
        <w:t xml:space="preserve">Budget and Resources</w:t>
      </w:r>
      <w:r>
        <w:br/>
      </w:r>
    </w:p>
    <w:p>
      <w:pPr>
        <w:pStyle w:val="BodyText"/>
      </w:pPr>
      <w:r>
        <w:t xml:space="preserve">The estimated budget for this project includes funding for staff training, infrastructure upgrades, and administrative support. Detailed financial projections are attached in Appendix A of the full</w:t>
      </w:r>
      <w:r>
        <w:t xml:space="preserve"> </w:t>
      </w:r>
      <w:r>
        <w:rPr>
          <w:iCs/>
          <w:i/>
        </w:rPr>
        <w:t xml:space="preserve">Project Report</w:t>
      </w:r>
    </w:p>
    <w:p>
      <w:pPr>
        <w:pStyle w:val="BodyText"/>
      </w:pPr>
      <w:r>
        <w:rPr>
          <w:bCs/>
          <w:b/>
        </w:rPr>
        <w:t xml:space="preserve">Risk Management</w:t>
      </w:r>
      <w:r>
        <w:br/>
      </w:r>
    </w:p>
    <w:p>
      <w:pPr>
        <w:pStyle w:val="BodyText"/>
      </w:pPr>
      <w:r>
        <w:t xml:space="preserve">Potential risks include resistance to change among senior faculty and bureaucratic delays in implementation. To mitigate these risks, we will engage stakeholders early through town halls and focus groups in Russia Moscow. Clear communication about the benefits of the new role for Professors will be crucial.</w:t>
      </w:r>
    </w:p>
    <w:p>
      <w:pPr>
        <w:pStyle w:val="BodyText"/>
      </w:pPr>
      <w:r>
        <w:rPr>
          <w:bCs/>
          <w:b/>
        </w:rPr>
        <w:t xml:space="preserve">Conclusion</w:t>
      </w:r>
      <w:r>
        <w:br/>
      </w:r>
    </w:p>
    <w:p>
      <w:pPr>
        <w:pStyle w:val="BodyText"/>
      </w:pPr>
      <w:r>
        <w:t xml:space="preserve">This</w:t>
      </w:r>
      <w:r>
        <w:t xml:space="preserve"> </w:t>
      </w:r>
      <w:r>
        <w:rPr>
          <w:iCs/>
          <w:i/>
        </w:rPr>
        <w:t xml:space="preserve">Project Report</w:t>
      </w:r>
      <w:r>
        <w:rPr>
          <w:bCs/>
          <w:b/>
          <w:iCs/>
          <w:i/>
        </w:rPr>
        <w:t xml:space="preserve">Russia Moscow</w:t>
      </w:r>
    </w:p>
    <w:p>
      <w:pPr>
        <w:pStyle w:val="BodyText"/>
      </w:pPr>
      <w:r>
        <w:t xml:space="preserve">We recommend immediate approval to proceed with the pilot phase of this initiative at selected universities in</w:t>
      </w:r>
      <w:r>
        <w:t xml:space="preserve"> </w:t>
      </w:r>
      <w:r>
        <w:rPr>
          <w:iCs/>
          <w:i/>
        </w:rPr>
        <w:t xml:space="preserve">Russia MoscowProfessor</w:t>
      </w:r>
      <w:r>
        <w:rPr>
          <w:bCs/>
          <w:b/>
          <w:iCs/>
          <w:i/>
        </w:rPr>
        <w:t xml:space="preserve">Russia Moscow.</w:t>
      </w:r>
      <w:r>
        <w:br/>
      </w:r>
    </w:p>
    <w:p>
      <w:pPr>
        <w:pStyle w:val="BodyText"/>
      </w:pPr>
      <w:r>
        <w:rPr>
          <w:bCs/>
          <w:b/>
        </w:rPr>
        <w:t xml:space="preserve">Appendix A</w:t>
      </w:r>
      <w:r>
        <w:br/>
      </w:r>
    </w:p>
    <w:p>
      <w:pPr>
        <w:pStyle w:val="BodyText"/>
      </w:pPr>
      <w:r>
        <w:rPr>
          <w:iCs/>
          <w:i/>
        </w:rPr>
        <w:t xml:space="preserve">Detailed budget breakdown and timeline charts are available upon request.</w:t>
      </w:r>
    </w:p>
    <w:p>
      <w:pPr>
        <w:pStyle w:val="BodyText"/>
      </w:pPr>
      <w:r>
        <w:t xml:space="preserve">© 2023 Academic Project Management Office. All rights reserved.</w:t>
      </w:r>
      <w:r>
        <w:br/>
      </w:r>
      <w:r>
        <w:t xml:space="preserve">Document Classification: Internal Use Only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Leadership and Strategic Implementation of the Professor Role in Russia Moscow</dc:title>
  <dc:creator/>
  <dc:language>en</dc:language>
  <cp:keywords/>
  <dcterms:created xsi:type="dcterms:W3CDTF">2026-07-29T08:56:13Z</dcterms:created>
  <dcterms:modified xsi:type="dcterms:W3CDTF">2026-07-29T08:56:13Z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