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Professor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7" w:name="X6698088dad1ab8074f956dcbf9bc5717353a79e"/>
    <w:p>
      <w:pPr>
        <w:pStyle w:val="Heading1"/>
      </w:pPr>
      <w:r>
        <w:t xml:space="preserve">Project Report Initiative for the Professor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The Board of Directors and Stakeholders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 </w:t>
      </w:r>
      <w:r>
        <w:t xml:space="preserve">provides a detailed overview, strategic analysis, and operational framework for the recent initiative involving the deployment of an academic expert, designated herein as "the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", within the metropolitan context of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. The primary objective of this project was to establish a robust educational partnership that bridges theoretical knowledge with practical application in West Africa. As a critical component of international development and educational exchange, the presence of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is pivotal to ensuring sustainable growth within the local academic ecosystem. This document outlines the historical context, logistical challenges, strategic benefits, and long-term sustainability models associated with this initiative in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.</w:t>
      </w:r>
    </w:p>
    <w:bookmarkEnd w:id="20"/>
    <w:bookmarkStart w:id="21" w:name="project-background-and-rationale"/>
    <w:p>
      <w:pPr>
        <w:pStyle w:val="Heading2"/>
      </w:pPr>
      <w:r>
        <w:t xml:space="preserve">2. Project Background and Rationale</w:t>
      </w:r>
    </w:p>
    <w:p>
      <w:pPr>
        <w:pStyle w:val="FirstParagraph"/>
      </w:pPr>
      <w:r>
        <w:t xml:space="preserve">The decision to initiate this project was driven by the growing demand for specialized academic leadership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 While the region boasts a rich cultural heritage and a youthful population, there remains a gap in advanced vocational training and research methodologies. The introduction of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addresses this void directly. By focusing on capacity building, the project aims to empower local educators and students with contemporary skills required in the global market.</w:t>
      </w:r>
    </w:p>
    <w:p>
      <w:pPr>
        <w:pStyle w:val="BodyText"/>
      </w:pPr>
      <w:r>
        <w:t xml:space="preserve">The specific location of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, often referred to simply as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, serves as the economic and cultural heart of West Africa. Its strategic importance cannot be overstated, making it an ideal testing ground for educational reform.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was selected not only for their academic credentials but also for their demonstrated ability to adapt to multicultural environments, ensuring that the curriculum delivered is relevant to the socio-economic realities of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.</w:t>
      </w:r>
    </w:p>
    <w:bookmarkEnd w:id="21"/>
    <w:bookmarkStart w:id="22" w:name="X0e31abcb3c5816aa778c100f9d97785ba4537e2"/>
    <w:p>
      <w:pPr>
        <w:pStyle w:val="Heading2"/>
      </w:pPr>
      <w:r>
        <w:t xml:space="preserve">3. Strategic Objectives and Implementation Strategy</w:t>
      </w:r>
    </w:p>
    <w:p>
      <w:pPr>
        <w:pStyle w:val="FirstParagraph"/>
      </w:pPr>
      <w:r>
        <w:t xml:space="preserve">The core objectives of this project are multifaceted. First, it seeks to enhance the quality of education through mentorship programs led by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. Second, it aims to foster international collaboration between institutions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 </w:t>
      </w:r>
      <w:r>
        <w:t xml:space="preserve">and their counterparts abroad. Third, the project intends to create a legacy of knowledge that outlasts the initial deployment period.</w:t>
      </w:r>
    </w:p>
    <w:p>
      <w:pPr>
        <w:pStyle w:val="BodyText"/>
      </w:pPr>
      <w:r>
        <w:t xml:space="preserve">The implementation strategy involves a phased approach: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Phase 1: Assessment and Integration.</w:t>
      </w:r>
      <w:r>
        <w:br/>
      </w:r>
      <w:r>
        <w:t xml:space="preserve">In this initial stage,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, in coordination with local authorities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, conducts a comprehensive audit of existing educational frameworks. This ensures that the interventions are culturally sensitive and academically rigorous.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Phase 2: Active Engagement.</w:t>
      </w:r>
      <w:r>
        <w:br/>
      </w:r>
      <w:r>
        <w:t xml:space="preserve">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begins delivering seminars, workshops, and lectures across key universities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 Emphasis is placed on interactive learning models that encourage critical thinking and innovation.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Phase 3: Legacy Building.</w:t>
      </w:r>
      <w:r>
        <w:br/>
      </w:r>
      <w:r>
        <w:t xml:space="preserve">To ensure sustainability,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trains local faculty members who will continue to disseminate the knowledge gained. This "train-the-trainer" model is crucial for the longevity of the project in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.</w:t>
      </w:r>
    </w:p>
    <w:bookmarkEnd w:id="22"/>
    <w:bookmarkStart w:id="23" w:name="challenges-and-mitigation-strategies"/>
    <w:p>
      <w:pPr>
        <w:pStyle w:val="Heading2"/>
      </w:pPr>
      <w:r>
        <w:t xml:space="preserve">4. Challenges and Mitigation Strategies</w:t>
      </w:r>
    </w:p>
    <w:p>
      <w:pPr>
        <w:pStyle w:val="FirstParagraph"/>
      </w:pPr>
      <w:r>
        <w:t xml:space="preserve">Navigating the educational landscape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 </w:t>
      </w:r>
      <w:r>
        <w:t xml:space="preserve">presents unique challenges. Infrastructure limitations, such as intermittent internet connectivity and varying levels of technological adoption among students, required adaptive solutions.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, therefore, incorporated offline resources and hybrid learning techniques into the project framework.</w:t>
      </w:r>
    </w:p>
    <w:p>
      <w:pPr>
        <w:pStyle w:val="BodyText"/>
      </w:pPr>
      <w:r>
        <w:t xml:space="preserve">Cultural adaptation was another significant factor. While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 </w:t>
      </w:r>
      <w:r>
        <w:t xml:space="preserve">is known for its hospitality ("Teranga"), understanding local educational norms is essential for effective pedagogy.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engaged in extensive cultural immersion, collaborating closely with community leaders to ensure that the project respects local traditions while promoting progressive academic standards.</w:t>
      </w:r>
    </w:p>
    <w:bookmarkEnd w:id="23"/>
    <w:bookmarkStart w:id="24" w:name="impact-assessment-and-outcomes"/>
    <w:p>
      <w:pPr>
        <w:pStyle w:val="Heading2"/>
      </w:pPr>
      <w:r>
        <w:t xml:space="preserve">5. Impact Assessment and Outcomes</w:t>
      </w:r>
    </w:p>
    <w:p>
      <w:pPr>
        <w:pStyle w:val="FirstParagraph"/>
      </w:pPr>
      <w:r>
        <w:t xml:space="preserve">Preliminary data indicates a positive impact on student engagement and faculty development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 Surveys conducted among participants highlight increased confidence in research methodologies and a deeper understanding of global best practices.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's presence has also sparked new dialogue regarding curriculum reform at the national level.</w:t>
      </w:r>
    </w:p>
    <w:p>
      <w:pPr>
        <w:pStyle w:val="BodyText"/>
      </w:pPr>
      <w:r>
        <w:t xml:space="preserve">Economically, the project contributes to the human capital development of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 By enhancing skills in high-demand sectors such as technology, agriculture science, and public health,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is helping to create a workforce capable of driving local economic growth. Furthermore, the collaboration has opened doors for future funding opportunities and research grants for institutions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</w:t>
      </w:r>
    </w:p>
    <w:bookmarkEnd w:id="24"/>
    <w:bookmarkStart w:id="25" w:name="sustainability-and-future-outlook"/>
    <w:p>
      <w:pPr>
        <w:pStyle w:val="Heading2"/>
      </w:pPr>
      <w:r>
        <w:t xml:space="preserve">6. Sustainability and Future Outlook</w:t>
      </w:r>
    </w:p>
    <w:p>
      <w:pPr>
        <w:pStyle w:val="FirstParagraph"/>
      </w:pPr>
      <w:r>
        <w:t xml:space="preserve">The long-term success of this project relies on institutionalizing the role previously held by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. Recommendations include establishing a permanent chair or fellowship at a leading university in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. This would ensure that future generations continue to benefit from high-quality academic guidance.</w:t>
      </w:r>
    </w:p>
    <w:p>
      <w:pPr>
        <w:pStyle w:val="BodyText"/>
      </w:pPr>
      <w:r>
        <w:t xml:space="preserve">Additionally, digital platforms should be leveraged to extend the reach of the project beyond physical campuses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 By creating open-access course materials developed under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's supervision, the impact can be scaled across rural areas and other regions in Senegal.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  <w:iCs/>
          <w:i/>
        </w:rPr>
        <w:t xml:space="preserve">Project Report</w:t>
      </w:r>
      <w:r>
        <w:t xml:space="preserve"> </w:t>
      </w:r>
      <w:r>
        <w:t xml:space="preserve">demonstrates that the strategic deployment of a distinguished academic figure—the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_—in</w:t>
      </w:r>
    </w:p>
    <w:p>
      <w:pPr>
        <w:pStyle w:val="BodyText"/>
      </w:pPr>
      <w:r>
        <w:t xml:space="preserve">Dakar Senegal Dakar_ is not merely an educational endeavor but a transformative initiative with far-reaching socio-economic implications. The synergy between global expertise and local context in</w:t>
      </w:r>
    </w:p>
    <w:p>
      <w:pPr>
        <w:pStyle w:val="BodyText"/>
      </w:pPr>
      <w:r>
        <w:t xml:space="preserve">Senegal Dakar Dakarcreates a fertile ground for innovation and growth.</w:t>
      </w:r>
    </w:p>
    <w:p>
      <w:pPr>
        <w:pStyle w:val="BodyText"/>
      </w:pPr>
      <w:r>
        <w:t xml:space="preserve">The efforts of the</w:t>
      </w:r>
      <w:r>
        <w:t xml:space="preserve"> </w:t>
      </w:r>
      <w:r>
        <w:rPr>
          <w:bCs/>
          <w:b/>
          <w:iCs/>
          <w:i/>
        </w:rPr>
        <w:t xml:space="preserve">Professor</w:t>
      </w:r>
      <w:r>
        <w:t xml:space="preserve">_ have laid a solid foundation for future collaborations. It is imperative that stakeholders continue to support this vision, ensuring that the momentum generated in</w:t>
      </w:r>
    </w:p>
    <w:p>
      <w:pPr>
        <w:pStyle w:val="BodyText"/>
      </w:pPr>
      <w:r>
        <w:t xml:space="preserve">Dakar Senegal Dakar_ translates into tangible improvements in education and quality of life for the people of Senegal. The continued focus on the role of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as a catalyst for change will remain central to achieving these ambitious goals.</w:t>
      </w:r>
    </w:p>
    <w:p>
      <w:pPr>
        <w:pStyle w:val="BodyText"/>
      </w:pPr>
      <w:r>
        <w:t xml:space="preserve">We recommend immediate review and approval of the subsequent funding phases to sustain and expand these critical activities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Project Report for Professor in Senegal Dakar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Professor Deployment in Senegal Dakar</dc:title>
  <dc:creator/>
  <dc:language>en</dc:language>
  <cp:keywords/>
  <dcterms:created xsi:type="dcterms:W3CDTF">2026-09-25T18:11:02Z</dcterms:created>
  <dcterms:modified xsi:type="dcterms:W3CDTF">2026-09-25T18:11:02Z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