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Leadership</w:t>
      </w:r>
      <w:r>
        <w:t xml:space="preserve"> </w:t>
      </w:r>
      <w:r>
        <w:t xml:space="preserve">in</w:t>
      </w:r>
      <w:r>
        <w:t xml:space="preserve"> </w:t>
      </w:r>
      <w:r>
        <w:t xml:space="preserve">Canada</w:t>
      </w:r>
      <w:r>
        <w:t xml:space="preserve"> </w:t>
      </w:r>
      <w:r>
        <w:t xml:space="preserve">Vancouver</w:t>
      </w:r>
    </w:p>
    <w:bookmarkStart w:id="33" w:name="Xc487090116cf5421c35204c02c92b251128765c"/>
    <w:p>
      <w:pPr>
        <w:pStyle w:val="Heading1"/>
      </w:pPr>
      <w:r>
        <w:t xml:space="preserve">Comprehensive Project Report: The Role and Impact of the Project Manager in Canada Vancouver</w:t>
      </w:r>
    </w:p>
    <w:bookmarkStart w:id="20" w:name="executive-summary"/>
    <w:p>
      <w:pPr>
        <w:pStyle w:val="Heading3"/>
      </w:pPr>
      <w:r>
        <w:t xml:space="preserve">Executive Summary</w:t>
      </w:r>
    </w:p>
    <w:p>
      <w:pPr>
        <w:pStyle w:val="FirstParagraph"/>
      </w:pPr>
      <w:r>
        <w:t xml:space="preserve">This document serves as a definitive</w:t>
      </w:r>
      <w:r>
        <w:t xml:space="preserve"> </w:t>
      </w:r>
      <w:hyperlink w:anchor="top">
        <w:r>
          <w:rPr>
            <w:rStyle w:val="Hyperlink"/>
            <w:u w:val="single"/>
            <w:bCs/>
            <w:b/>
          </w:rPr>
          <w:t xml:space="preserve">Project Report</w:t>
        </w:r>
      </w:hyperlink>
      <w:r>
        <w:t xml:space="preserve"> </w:t>
      </w:r>
      <w:r>
        <w:t xml:space="preserve">detailing the critical functions, strategic responsibilities, and operational challenges faced by the Project Manager operating within the dynamic economic and cultural landscape of Canada Vancouver. As a hub for technology, trade, and sustainable urban development,</w:t>
      </w:r>
      <w:r>
        <w:t xml:space="preserve"> </w:t>
      </w:r>
      <w:r>
        <w:rPr>
          <w:bCs/>
          <w:b/>
        </w:rPr>
        <w:t xml:space="preserve">Canada Vancouver</w:t>
      </w:r>
      <w:r>
        <w:t xml:space="preserve"> </w:t>
      </w:r>
      <w:r>
        <w:t xml:space="preserve">presents unique opportunities that require specialized leadership. This report outlines how effective project management is not merely an administrative function but a strategic imperative for success in this specific region.</w:t>
      </w:r>
    </w:p>
    <w:bookmarkEnd w:id="20"/>
    <w:bookmarkStart w:id="21" w:name="top"/>
    <w:p>
      <w:pPr>
        <w:pStyle w:val="Heading2"/>
      </w:pPr>
      <w:r>
        <w:t xml:space="preserve">1. Introduction to the Regional Context</w:t>
      </w:r>
    </w:p>
    <w:p>
      <w:pPr>
        <w:pStyle w:val="FirstParagraph"/>
      </w:pPr>
      <w:r>
        <w:t xml:space="preserve">To understand the scope of this</w:t>
      </w:r>
      <w:r>
        <w:t xml:space="preserve"> </w:t>
      </w:r>
      <w:hyperlink w:anchor="top">
        <w:r>
          <w:rPr>
            <w:rStyle w:val="Hyperlink"/>
            <w:u w:val="single"/>
            <w:bCs/>
            <w:b/>
          </w:rPr>
          <w:t xml:space="preserve">Project Report</w:t>
        </w:r>
      </w:hyperlink>
      <w:r>
        <w:t xml:space="preserve">, one must first acknowledge the distinct environment of</w:t>
      </w:r>
      <w:r>
        <w:t xml:space="preserve"> </w:t>
      </w:r>
      <w:r>
        <w:rPr>
          <w:bCs/>
          <w:b/>
        </w:rPr>
        <w:t xml:space="preserve">Canada Vancouver</w:t>
      </w:r>
      <w:r>
        <w:t xml:space="preserve">. As a major coastal city in British Columbia, it serves as a gateway to Asia-Pacific markets and a center for innovation. The real estate market, tech sector growth, and infrastructure development projects are highly complex due to strict environmental regulations, high population density, and diverse stakeholder expectations.</w:t>
      </w:r>
    </w:p>
    <w:p>
      <w:pPr>
        <w:pStyle w:val="BodyText"/>
      </w:pPr>
      <w:r>
        <w:t xml:space="preserve">In this context, the</w:t>
      </w:r>
      <w:r>
        <w:t xml:space="preserve"> </w:t>
      </w:r>
      <w:hyperlink w:anchor="top">
        <w:r>
          <w:rPr>
            <w:rStyle w:val="Hyperlink"/>
            <w:u w:val="single"/>
            <w:bCs/>
            <w:b/>
          </w:rPr>
          <w:t xml:space="preserve">Project Manager</w:t>
        </w:r>
      </w:hyperlink>
      <w:r>
        <w:t xml:space="preserve"> </w:t>
      </w:r>
      <w:r>
        <w:t xml:space="preserve">is not just a coordinator of tasks but a navigator of complex regulatory frameworks and cultural nuances. The</w:t>
      </w:r>
      <w:r>
        <w:t xml:space="preserve"> </w:t>
      </w:r>
      <w:r>
        <w:rPr>
          <w:bCs/>
          <w:b/>
        </w:rPr>
        <w:t xml:space="preserve">Project Report</w:t>
      </w:r>
      <w:r>
        <w:t xml:space="preserve"> </w:t>
      </w:r>
      <w:r>
        <w:t xml:space="preserve">below details the specific competencies required to thrive in this environment.</w:t>
      </w:r>
    </w:p>
    <w:bookmarkEnd w:id="21"/>
    <w:bookmarkStart w:id="25" w:name="scope"/>
    <w:p>
      <w:pPr>
        <w:pStyle w:val="Heading2"/>
      </w:pPr>
      <w:r>
        <w:t xml:space="preserve">2. Scope of Work for the Project Manager in Canada Vancouver</w:t>
      </w:r>
    </w:p>
    <w:p>
      <w:pPr>
        <w:pStyle w:val="FirstParagraph"/>
      </w:pPr>
      <w:r>
        <w:t xml:space="preserve">The role of the</w:t>
      </w:r>
      <w:r>
        <w:t xml:space="preserve"> </w:t>
      </w:r>
      <w:hyperlink w:anchor="top">
        <w:r>
          <w:rPr>
            <w:rStyle w:val="Hyperlink"/>
            <w:u w:val="single"/>
            <w:bCs/>
            <w:b/>
          </w:rPr>
          <w:t xml:space="preserve">Project Manager</w:t>
        </w:r>
      </w:hyperlink>
      <w:r>
        <w:t xml:space="preserve"> </w:t>
      </w:r>
      <w:r>
        <w:t xml:space="preserve">extends far beyond traditional Gantt charts and budget tracking. In</w:t>
      </w:r>
      <w:r>
        <w:t xml:space="preserve"> </w:t>
      </w:r>
      <w:r>
        <w:rPr>
          <w:bCs/>
          <w:b/>
        </w:rPr>
        <w:t xml:space="preserve">Canada Vancouver</w:t>
      </w:r>
      <w:r>
        <w:t xml:space="preserve">, the scope includes:</w:t>
      </w:r>
    </w:p>
    <w:bookmarkStart w:id="22" w:name="a.-regulatory-compliance-and-permitting"/>
    <w:p>
      <w:pPr>
        <w:pStyle w:val="Heading3"/>
      </w:pPr>
      <w:r>
        <w:t xml:space="preserve">a. Regulatory Compliance and Permitting</w:t>
      </w:r>
    </w:p>
    <w:p>
      <w:pPr>
        <w:pStyle w:val="FirstParagraph"/>
      </w:pPr>
      <w:r>
        <w:t xml:space="preserve">Vancouver has stringent building codes and environmental standards, particularly regarding green construction and seismic safety. The</w:t>
      </w:r>
      <w:r>
        <w:t xml:space="preserve"> </w:t>
      </w:r>
      <w:hyperlink w:anchor="top">
        <w:r>
          <w:rPr>
            <w:rStyle w:val="Hyperlink"/>
            <w:u w:val="single"/>
            <w:bCs/>
            <w:b/>
          </w:rPr>
          <w:t xml:space="preserve">Project Manager</w:t>
        </w:r>
      </w:hyperlink>
      <w:r>
        <w:t xml:space="preserve"> </w:t>
      </w:r>
      <w:r>
        <w:t xml:space="preserve">must work closely with municipal authorities to ensure all projects comply with the City of Vancouver’s official community plans. Failure to adhere to these regulations can result in significant delays, which this</w:t>
      </w:r>
      <w:r>
        <w:t xml:space="preserve"> </w:t>
      </w:r>
      <w:hyperlink w:anchor="top">
        <w:r>
          <w:rPr>
            <w:rStyle w:val="Hyperlink"/>
            <w:u w:val="single"/>
            <w:bCs/>
            <w:b/>
          </w:rPr>
          <w:t xml:space="preserve">Project Report</w:t>
        </w:r>
      </w:hyperlink>
      <w:r>
        <w:t xml:space="preserve"> </w:t>
      </w:r>
      <w:r>
        <w:t xml:space="preserve">identifies as a primary risk factor.</w:t>
      </w:r>
    </w:p>
    <w:bookmarkEnd w:id="22"/>
    <w:bookmarkStart w:id="23" w:name="X339f671ed2f3de76d1a07fa556f61e09e5119d5"/>
    <w:p>
      <w:pPr>
        <w:pStyle w:val="Heading3"/>
      </w:pPr>
      <w:r>
        <w:t xml:space="preserve">b. Stakeholder Management and Indigenous Engagement</w:t>
      </w:r>
    </w:p>
    <w:p>
      <w:pPr>
        <w:pStyle w:val="FirstParagraph"/>
      </w:pPr>
      <w:r>
        <w:t xml:space="preserve">A critical aspect of operating in</w:t>
      </w:r>
      <w:r>
        <w:t xml:space="preserve"> </w:t>
      </w:r>
      <w:r>
        <w:rPr>
          <w:bCs/>
          <w:b/>
        </w:rPr>
        <w:t xml:space="preserve">Canada Vancouver</w:t>
      </w:r>
      <w:r>
        <w:t xml:space="preserve"> </w:t>
      </w:r>
      <w:r>
        <w:t xml:space="preserve">is the meaningful engagement with Indigenous communities. The</w:t>
      </w:r>
      <w:r>
        <w:t xml:space="preserve"> </w:t>
      </w:r>
      <w:hyperlink w:anchor="top">
        <w:r>
          <w:rPr>
            <w:rStyle w:val="Hyperlink"/>
            <w:u w:val="single"/>
            <w:bCs/>
            <w:b/>
          </w:rPr>
          <w:t xml:space="preserve">Project Manager</w:t>
        </w:r>
      </w:hyperlink>
      <w:r>
        <w:t xml:space="preserve"> </w:t>
      </w:r>
      <w:r>
        <w:t xml:space="preserve">must facilitate consultations that respect Treaty rights and foster collaborative relationships. This is not just a legal requirement but a moral imperative for sustainable project outcomes.</w:t>
      </w:r>
    </w:p>
    <w:bookmarkEnd w:id="23"/>
    <w:bookmarkStart w:id="24" w:name="c.-supply-chain-logistics"/>
    <w:p>
      <w:pPr>
        <w:pStyle w:val="Heading3"/>
      </w:pPr>
      <w:r>
        <w:t xml:space="preserve">c. Supply Chain Logistics</w:t>
      </w:r>
    </w:p>
    <w:p>
      <w:pPr>
        <w:pStyle w:val="FirstParagraph"/>
      </w:pPr>
      <w:r>
        <w:t xml:space="preserve">Given Vancouver’s status as a major port city, supply chain logistics are vital. The</w:t>
      </w:r>
      <w:r>
        <w:t xml:space="preserve"> </w:t>
      </w:r>
      <w:hyperlink w:anchor="top">
        <w:r>
          <w:rPr>
            <w:rStyle w:val="Hyperlink"/>
            <w:u w:val="single"/>
            <w:bCs/>
            <w:b/>
          </w:rPr>
          <w:t xml:space="preserve">Project Manager</w:t>
        </w:r>
      </w:hyperlink>
      <w:r>
        <w:t xml:space="preserve"> </w:t>
      </w:r>
      <w:r>
        <w:t xml:space="preserve">must anticipate potential disruptions related to port congestion or weather conditions, ensuring that materials arrive on time despite the region’s challenging geography.</w:t>
      </w:r>
    </w:p>
    <w:bookmarkEnd w:id="24"/>
    <w:bookmarkEnd w:id="25"/>
    <w:bookmarkStart w:id="26" w:name="challenges"/>
    <w:p>
      <w:pPr>
        <w:pStyle w:val="Heading2"/>
      </w:pPr>
      <w:r>
        <w:t xml:space="preserve">3. Key Challenges Identified in the Project Report</w:t>
      </w:r>
    </w:p>
    <w:p>
      <w:pPr>
        <w:pStyle w:val="FirstParagraph"/>
      </w:pPr>
      <w:r>
        <w:t xml:space="preserve">This</w:t>
      </w:r>
      <w:r>
        <w:t xml:space="preserve"> </w:t>
      </w:r>
      <w:hyperlink w:anchor="top">
        <w:r>
          <w:rPr>
            <w:rStyle w:val="Hyperlink"/>
            <w:u w:val="single"/>
            <w:bCs/>
            <w:b/>
          </w:rPr>
          <w:t xml:space="preserve">Project Report</w:t>
        </w:r>
      </w:hyperlink>
      <w:r>
        <w:t xml:space="preserve"> </w:t>
      </w:r>
      <w:r>
        <w:t xml:space="preserve">highlights several challenges specific to the</w:t>
      </w:r>
      <w:r>
        <w:t xml:space="preserve"> </w:t>
      </w:r>
      <w:r>
        <w:rPr>
          <w:bCs/>
          <w:b/>
        </w:rPr>
        <w:t xml:space="preserve">Canada Vancouver</w:t>
      </w:r>
      <w:r>
        <w:t xml:space="preserve"> </w:t>
      </w:r>
      <w:r>
        <w:t xml:space="preserve">market that a</w:t>
      </w:r>
      <w:r>
        <w:t xml:space="preserve"> </w:t>
      </w:r>
      <w:hyperlink w:anchor="top">
        <w:r>
          <w:rPr>
            <w:rStyle w:val="Hyperlink"/>
            <w:u w:val="single"/>
            <w:bCs/>
            <w:b/>
          </w:rPr>
          <w:t xml:space="preserve">Project Manager</w:t>
        </w:r>
      </w:hyperlink>
      <w:r>
        <w:t xml:space="preserve"> </w:t>
      </w:r>
      <w:r>
        <w:t xml:space="preserve">must address:</w:t>
      </w:r>
    </w:p>
    <w:p>
      <w:pPr>
        <w:numPr>
          <w:ilvl w:val="0"/>
          <w:numId w:val="1001"/>
        </w:numPr>
        <w:pStyle w:val="Compact"/>
      </w:pPr>
      <w:r>
        <w:rPr>
          <w:bCs/>
          <w:b/>
        </w:rPr>
        <w:t xml:space="preserve">Housing Affordability and Social Impact:</w:t>
      </w:r>
      <w:r>
        <w:t xml:space="preserve"> </w:t>
      </w:r>
      <w:r>
        <w:t xml:space="preserve">Many projects in</w:t>
      </w:r>
      <w:r>
        <w:t xml:space="preserve"> </w:t>
      </w:r>
      <w:r>
        <w:rPr>
          <w:u w:val="single"/>
          <w:bCs/>
          <w:b/>
        </w:rPr>
        <w:t xml:space="preserve">Vancouver Canada</w:t>
      </w:r>
      <w:r>
        <w:t xml:space="preserve">, particularly residential ones, face public scrutiny regarding affordability. The</w:t>
      </w:r>
      <w:r>
        <w:t xml:space="preserve"> </w:t>
      </w:r>
      <w:hyperlink w:anchor="top">
        <w:r>
          <w:rPr>
            <w:rStyle w:val="Hyperlink"/>
            <w:u w:val="single"/>
            <w:bCs/>
            <w:b/>
          </w:rPr>
          <w:t xml:space="preserve">Project Manager</w:t>
        </w:r>
      </w:hyperlink>
      <w:r>
        <w:t xml:space="preserve"> </w:t>
      </w:r>
      <w:r>
        <w:t xml:space="preserve">must balance profit margins with social responsibility, often incorporating affordable housing units as mandated by local policy.</w:t>
      </w:r>
    </w:p>
    <w:p>
      <w:pPr>
        <w:numPr>
          <w:ilvl w:val="0"/>
          <w:numId w:val="1001"/>
        </w:numPr>
        <w:pStyle w:val="Compact"/>
      </w:pPr>
      <w:r>
        <w:rPr>
          <w:bCs/>
          <w:b/>
        </w:rPr>
        <w:t xml:space="preserve">Talent Shortage:</w:t>
      </w:r>
      <w:r>
        <w:t xml:space="preserve"> </w:t>
      </w:r>
      <w:r>
        <w:t xml:space="preserve">While tech and construction are booming, there is a competitive market for skilled labor. The</w:t>
      </w:r>
      <w:r>
        <w:t xml:space="preserve"> </w:t>
      </w:r>
      <w:hyperlink w:anchor="top">
        <w:r>
          <w:rPr>
            <w:rStyle w:val="Hyperlink"/>
            <w:u w:val="single"/>
            <w:bCs/>
            <w:b/>
          </w:rPr>
          <w:t xml:space="preserve">Project Manager</w:t>
        </w:r>
      </w:hyperlink>
      <w:r>
        <w:t xml:space="preserve"> </w:t>
      </w:r>
      <w:r>
        <w:t xml:space="preserve">must implement robust retention strategies and diverse hiring practices to secure top talent.</w:t>
      </w:r>
    </w:p>
    <w:p>
      <w:pPr>
        <w:numPr>
          <w:ilvl w:val="0"/>
          <w:numId w:val="1001"/>
        </w:numPr>
        <w:pStyle w:val="Compact"/>
      </w:pPr>
      <w:r>
        <w:rPr>
          <w:bCs/>
          <w:b/>
        </w:rPr>
        <w:t xml:space="preserve">Economic Volatility:</w:t>
      </w:r>
      <w:hyperlink w:anchor="top">
        <w:r>
          <w:rPr>
            <w:rStyle w:val="Hyperlink"/>
            <w:u w:val="single"/>
          </w:rPr>
          <w:t xml:space="preserve">Project Manager</w:t>
        </w:r>
      </w:hyperlink>
      <w:r>
        <w:t xml:space="preserve"> </w:t>
      </w:r>
      <w:r>
        <w:t xml:space="preserve">must maintain agile financial controls as outlined in this</w:t>
      </w:r>
    </w:p>
    <w:p>
      <w:pPr>
        <w:numPr>
          <w:ilvl w:val="0"/>
          <w:numId w:val="1000"/>
        </w:numPr>
        <w:pStyle w:val="Compact"/>
      </w:pPr>
      <w:r>
        <w:rPr>
          <w:u w:val="single"/>
        </w:rPr>
        <w:t xml:space="preserve">Project Report</w:t>
      </w:r>
      <w:r>
        <w:t xml:space="preserve">.</w:t>
      </w:r>
    </w:p>
    <w:bookmarkEnd w:id="26"/>
    <w:bookmarkStart w:id="30" w:name="methodology"/>
    <w:p>
      <w:pPr>
        <w:pStyle w:val="Heading2"/>
      </w:pPr>
      <w:r>
        <w:t xml:space="preserve">4. Methodologies and Best Practices</w:t>
      </w:r>
    </w:p>
    <w:p>
      <w:pPr>
        <w:pStyle w:val="FirstParagraph"/>
      </w:pPr>
      <w:r>
        <w:t xml:space="preserve">To succeed in</w:t>
      </w:r>
      <w:r>
        <w:t xml:space="preserve"> </w:t>
      </w:r>
      <w:r>
        <w:rPr>
          <w:u w:val="single"/>
          <w:bCs/>
          <w:b/>
        </w:rPr>
        <w:t xml:space="preserve">Vancouver Canada</w:t>
      </w:r>
      <w:r>
        <w:t xml:space="preserve">, the</w:t>
      </w:r>
      <w:r>
        <w:t xml:space="preserve"> </w:t>
      </w:r>
      <w:hyperlink w:anchor="top">
        <w:r>
          <w:rPr>
            <w:rStyle w:val="Hyperlink"/>
            <w:u w:val="single"/>
            <w:bCs/>
            <w:b/>
          </w:rPr>
          <w:t xml:space="preserve">Project Manager</w:t>
        </w:r>
      </w:hyperlink>
      <w:r>
        <w:t xml:space="preserve"> </w:t>
      </w:r>
      <w:r>
        <w:t xml:space="preserve">should adopt hybrid methodologies that combine traditional Waterfall approaches for regulatory compliance with Agile frameworks for development and innovation. This report recommends the following best practices:</w:t>
      </w:r>
    </w:p>
    <w:bookmarkStart w:id="27" w:name="a.-integrated-project-delivery-ipd"/>
    <w:p>
      <w:pPr>
        <w:pStyle w:val="Heading3"/>
      </w:pPr>
      <w:r>
        <w:t xml:space="preserve">a. Integrated Project Delivery (IPD)</w:t>
      </w:r>
    </w:p>
    <w:p>
      <w:pPr>
        <w:pStyle w:val="FirstParagraph"/>
      </w:pPr>
      <w:r>
        <w:t xml:space="preserve">This model encourages early involvement of key stakeholders, including contractors and engineers, which is crucial in</w:t>
      </w:r>
      <w:r>
        <w:t xml:space="preserve"> </w:t>
      </w:r>
      <w:r>
        <w:rPr>
          <w:u w:val="single"/>
          <w:bCs/>
          <w:b/>
        </w:rPr>
        <w:t xml:space="preserve">Vancouver Canada</w:t>
      </w:r>
      <w:r>
        <w:t xml:space="preserve"> </w:t>
      </w:r>
      <w:r>
        <w:t xml:space="preserve">where design errors can be costly to rectify later. The</w:t>
      </w:r>
      <w:r>
        <w:t xml:space="preserve"> </w:t>
      </w:r>
      <w:hyperlink w:anchor="top">
        <w:r>
          <w:rPr>
            <w:rStyle w:val="Hyperlink"/>
            <w:u w:val="single"/>
            <w:bCs/>
            <w:b/>
          </w:rPr>
          <w:t xml:space="preserve">Project Manager</w:t>
        </w:r>
      </w:hyperlink>
      <w:r>
        <w:t xml:space="preserve"> </w:t>
      </w:r>
      <w:r>
        <w:t xml:space="preserve">facilitates this collaboration to minimize waste and improve efficiency.</w:t>
      </w:r>
    </w:p>
    <w:bookmarkEnd w:id="27"/>
    <w:bookmarkStart w:id="28" w:name="Xb7f8af6e5fe70b29fc8ccdd21de70f03b1a06ff"/>
    <w:p>
      <w:pPr>
        <w:pStyle w:val="Heading3"/>
      </w:pPr>
      <w:r>
        <w:t xml:space="preserve">b. Sustainability Focus (LEED Certification)</w:t>
      </w:r>
    </w:p>
    <w:p>
      <w:pPr>
        <w:pStyle w:val="FirstParagraph"/>
      </w:pPr>
      <w:r>
        <w:t xml:space="preserve">Sustainability is not optional in</w:t>
      </w:r>
      <w:r>
        <w:t xml:space="preserve"> </w:t>
      </w:r>
      <w:r>
        <w:rPr>
          <w:u w:val="single"/>
          <w:bCs/>
          <w:b/>
        </w:rPr>
        <w:t xml:space="preserve">Vancouver Canada</w:t>
      </w:r>
      <w:r>
        <w:t xml:space="preserve">; it is expected. The</w:t>
      </w:r>
      <w:r>
        <w:t xml:space="preserve"> </w:t>
      </w:r>
      <w:hyperlink w:anchor="top">
        <w:r>
          <w:rPr>
            <w:rStyle w:val="Hyperlink"/>
            <w:u w:val="single"/>
            <w:bCs/>
            <w:b/>
          </w:rPr>
          <w:t xml:space="preserve">Project Manager</w:t>
        </w:r>
      </w:hyperlink>
      <w:r>
        <w:t xml:space="preserve"> </w:t>
      </w:r>
      <w:r>
        <w:t xml:space="preserve">must ensure projects aim for high-level green building certifications, such as LEED Platinum or Green Building Index. This aligns with the city’s goal of becoming the world’s greenest city by 2050.</w:t>
      </w:r>
    </w:p>
    <w:bookmarkEnd w:id="28"/>
    <w:bookmarkStart w:id="29" w:name="c.-digital-twin-technology"/>
    <w:p>
      <w:pPr>
        <w:pStyle w:val="Heading3"/>
      </w:pPr>
      <w:r>
        <w:t xml:space="preserve">c. Digital Twin Technology</w:t>
      </w:r>
    </w:p>
    <w:p>
      <w:pPr>
        <w:pStyle w:val="FirstParagraph"/>
      </w:pPr>
      <w:r>
        <w:t xml:space="preserve">Leveraging digital twins allows the</w:t>
      </w:r>
      <w:r>
        <w:t xml:space="preserve"> </w:t>
      </w:r>
      <w:hyperlink w:anchor="top">
        <w:r>
          <w:rPr>
            <w:rStyle w:val="Hyperlink"/>
            <w:u w:val="single"/>
            <w:bCs/>
            <w:b/>
          </w:rPr>
          <w:t xml:space="preserve">Project Manager</w:t>
        </w:r>
      </w:hyperlink>
      <w:r>
        <w:t xml:space="preserve"> </w:t>
      </w:r>
      <w:r>
        <w:t xml:space="preserve">to simulate project outcomes before construction begins. This is particularly valuable in</w:t>
      </w:r>
      <w:r>
        <w:t xml:space="preserve"> </w:t>
      </w:r>
      <w:r>
        <w:rPr>
          <w:u w:val="single"/>
          <w:bCs/>
          <w:b/>
        </w:rPr>
        <w:t xml:space="preserve">Vancouver Canada</w:t>
      </w:r>
      <w:r>
        <w:t xml:space="preserve">, where spatial constraints and environmental sensitivities require precise planning.</w:t>
      </w:r>
    </w:p>
    <w:bookmarkEnd w:id="29"/>
    <w:bookmarkEnd w:id="30"/>
    <w:bookmarkStart w:id="31" w:name="financials"/>
    <w:p>
      <w:pPr>
        <w:pStyle w:val="Heading2"/>
      </w:pPr>
      <w:r>
        <w:t xml:space="preserve">5. Financial Oversight and Reporting</w:t>
      </w:r>
    </w:p>
    <w:p>
      <w:pPr>
        <w:pStyle w:val="FirstParagraph"/>
      </w:pPr>
      <w:r>
        <w:t xml:space="preserve">This</w:t>
      </w:r>
      <w:r>
        <w:t xml:space="preserve"> </w:t>
      </w:r>
      <w:hyperlink w:anchor="top">
        <w:r>
          <w:rPr>
            <w:rStyle w:val="Hyperlink"/>
            <w:u w:val="single"/>
            <w:bCs/>
            <w:b/>
          </w:rPr>
          <w:t xml:space="preserve">Project Report</w:t>
        </w:r>
      </w:hyperlink>
      <w:r>
        <w:t xml:space="preserve"> </w:t>
      </w:r>
      <w:r>
        <w:t xml:space="preserve">emphasizes the need for transparent financial reporting. The</w:t>
      </w:r>
      <w:r>
        <w:t xml:space="preserve"> </w:t>
      </w:r>
      <w:hyperlink w:anchor="top">
        <w:r>
          <w:rPr>
            <w:rStyle w:val="Hyperlink"/>
            <w:u w:val="single"/>
            <w:bCs/>
            <w:b/>
          </w:rPr>
          <w:t xml:space="preserve">Project Manager</w:t>
        </w:r>
      </w:hyperlink>
      <w:r>
        <w:t xml:space="preserve"> </w:t>
      </w:r>
      <w:r>
        <w:t xml:space="preserve">must provide regular updates to investors and stakeholders, detailing budget adherence, variance analysis, and forecasted costs. In</w:t>
      </w:r>
      <w:r>
        <w:t xml:space="preserve"> </w:t>
      </w:r>
      <w:r>
        <w:rPr>
          <w:u w:val="single"/>
          <w:bCs/>
          <w:b/>
        </w:rPr>
        <w:t xml:space="preserve">Vancouver Canada</w:t>
      </w:r>
      <w:r>
        <w:t xml:space="preserve">, where project costs can escalate due to land prices and labor rates, accurate forecasting is essential.</w:t>
      </w:r>
    </w:p>
    <w:p>
      <w:pPr>
        <w:pStyle w:val="BodyText"/>
      </w:pPr>
      <w:r>
        <w:t xml:space="preserve">Key financial metrics to monitor include:</w:t>
      </w:r>
    </w:p>
    <w:p>
      <w:pPr>
        <w:numPr>
          <w:ilvl w:val="0"/>
          <w:numId w:val="1002"/>
        </w:numPr>
        <w:pStyle w:val="Compact"/>
      </w:pPr>
      <w:r>
        <w:rPr>
          <w:bCs/>
          <w:b/>
        </w:rPr>
        <w:t xml:space="preserve">Cost Performance Index (CPI):</w:t>
      </w:r>
      <w:r>
        <w:t xml:space="preserve">To ensure projects remain within budget.</w:t>
      </w:r>
    </w:p>
    <w:p>
      <w:pPr>
        <w:numPr>
          <w:ilvl w:val="0"/>
          <w:numId w:val="1002"/>
        </w:numPr>
        <w:pStyle w:val="Compact"/>
      </w:pPr>
      <w:r>
        <w:rPr>
          <w:bCs/>
          <w:b/>
        </w:rPr>
        <w:t xml:space="preserve">Schedule Performance Index (SPI):</w:t>
      </w:r>
      <w:r>
        <w:t xml:space="preserve">To track timeline adherence amidst potential regulatory delays.</w:t>
      </w:r>
    </w:p>
    <w:p>
      <w:pPr>
        <w:numPr>
          <w:ilvl w:val="0"/>
          <w:numId w:val="1002"/>
        </w:numPr>
        <w:pStyle w:val="Compact"/>
      </w:pPr>
      <w:r>
        <w:rPr>
          <w:bCs/>
          <w:b/>
        </w:rPr>
        <w:t xml:space="preserve">Risk Reserve Utilization:</w:t>
      </w:r>
      <w:r>
        <w:t xml:space="preserve">To manage unforeseen costs associated with environmental or social factors common in the region.</w:t>
      </w:r>
    </w:p>
    <w:bookmarkEnd w:id="31"/>
    <w:bookmarkStart w:id="32" w:name="conclusion"/>
    <w:p>
      <w:pPr>
        <w:pStyle w:val="Heading2"/>
      </w:pPr>
      <w:r>
        <w:t xml:space="preserve">6. Conclusion and Recommendations</w:t>
      </w:r>
    </w:p>
    <w:p>
      <w:pPr>
        <w:pStyle w:val="FirstParagraph"/>
      </w:pPr>
      <w:r>
        <w:t xml:space="preserve">In conclusion, this</w:t>
      </w:r>
      <w:r>
        <w:t xml:space="preserve"> </w:t>
      </w:r>
      <w:hyperlink w:anchor="top">
        <w:r>
          <w:rPr>
            <w:rStyle w:val="Hyperlink"/>
            <w:u w:val="single"/>
            <w:bCs/>
            <w:b/>
          </w:rPr>
          <w:t xml:space="preserve">Project Report</w:t>
        </w:r>
      </w:hyperlink>
      <w:r>
        <w:t xml:space="preserve"> </w:t>
      </w:r>
      <w:r>
        <w:t xml:space="preserve">demonstrates that the role of the</w:t>
      </w:r>
      <w:r>
        <w:t xml:space="preserve"> </w:t>
      </w:r>
      <w:hyperlink w:anchor="top">
        <w:r>
          <w:rPr>
            <w:rStyle w:val="Hyperlink"/>
            <w:u w:val="single"/>
            <w:bCs/>
            <w:b/>
          </w:rPr>
          <w:t xml:space="preserve">Project Manager</w:t>
        </w:r>
      </w:hyperlink>
      <w:r>
        <w:t xml:space="preserve"> </w:t>
      </w:r>
      <w:r>
        <w:t xml:space="preserve">in</w:t>
      </w:r>
    </w:p>
    <w:p>
      <w:pPr>
        <w:pStyle w:val="BodyText"/>
      </w:pPr>
      <w:r>
        <w:rPr>
          <w:u w:val="single"/>
        </w:rPr>
        <w:t xml:space="preserve">Vancouver Canada</w:t>
      </w:r>
      <w:r>
        <w:t xml:space="preserve">&gt; is multifaceted and demanding. It requires a blend of technical expertise, regulatory knowledge, and cultural sensitivity. The unique characteristics of</w:t>
      </w:r>
    </w:p>
    <w:p>
      <w:pPr>
        <w:pStyle w:val="BodyText"/>
      </w:pPr>
      <w:r>
        <w:rPr>
          <w:u w:val="single"/>
        </w:rPr>
        <w:t xml:space="preserve">Vancouver Canada</w:t>
      </w:r>
      <w:r>
        <w:t xml:space="preserve">—from its environmental focus to its diverse community—demand a leadership style that is adaptive, transparent, and collaborative.</w:t>
      </w:r>
    </w:p>
    <w:p>
      <w:pPr>
        <w:pStyle w:val="BodyText"/>
      </w:pPr>
      <w:r>
        <w:t xml:space="preserve">The recommendations from this</w:t>
      </w:r>
    </w:p>
    <w:p>
      <w:pPr>
        <w:pStyle w:val="BodyText"/>
      </w:pPr>
      <w:hyperlink w:anchor="top">
        <w:r>
          <w:rPr>
            <w:rStyle w:val="Hyperlink"/>
            <w:u w:val="single"/>
          </w:rPr>
          <w:t xml:space="preserve">Project Report</w:t>
        </w:r>
      </w:hyperlink>
      <w:r>
        <w:t xml:space="preserve">&gt; are clear:</w:t>
      </w:r>
    </w:p>
    <w:p>
      <w:pPr>
        <w:numPr>
          <w:ilvl w:val="0"/>
          <w:numId w:val="1003"/>
        </w:numPr>
        <w:pStyle w:val="Compact"/>
      </w:pPr>
      <w:r>
        <w:rPr>
          <w:bCs/>
          <w:b/>
        </w:rPr>
        <w:t xml:space="preserve">Hire Locally Informed Leaders:</w:t>
      </w:r>
      <w:r>
        <w:t xml:space="preserve"> </w:t>
      </w:r>
      <w:r>
        <w:t xml:space="preserve">The</w:t>
      </w:r>
    </w:p>
    <w:p>
      <w:pPr>
        <w:numPr>
          <w:ilvl w:val="0"/>
          <w:numId w:val="1000"/>
        </w:numPr>
        <w:pStyle w:val="Compact"/>
      </w:pPr>
      <w:hyperlink w:anchor="top">
        <w:r>
          <w:rPr>
            <w:rStyle w:val="Hyperlink"/>
            <w:u w:val="single"/>
          </w:rPr>
          <w:t xml:space="preserve">Project Manager</w:t>
        </w:r>
      </w:hyperlink>
      <w:r>
        <w:t xml:space="preserve">&gt; should possess deep knowledge of the local market in</w:t>
      </w:r>
      <w:r>
        <w:t xml:space="preserve"> </w:t>
      </w:r>
      <w:r>
        <w:rPr>
          <w:bCs/>
          <w:b/>
        </w:rPr>
        <w:t xml:space="preserve">Vancouver Canada</w:t>
      </w:r>
      <w:r>
        <w:t xml:space="preserve">.</w:t>
      </w:r>
    </w:p>
    <w:p>
      <w:pPr>
        <w:numPr>
          <w:ilvl w:val="0"/>
          <w:numId w:val="1003"/>
        </w:numPr>
        <w:pStyle w:val="Compact"/>
      </w:pPr>
      <w:r>
        <w:rPr>
          <w:bCs/>
          <w:b/>
        </w:rPr>
        <w:t xml:space="preserve">Prioritize Sustainability:</w:t>
      </w:r>
      <w:r>
        <w:t xml:space="preserve">All projects must align with green initiatives.</w:t>
      </w:r>
    </w:p>
    <w:p>
      <w:pPr>
        <w:numPr>
          <w:ilvl w:val="0"/>
          <w:numId w:val="1003"/>
        </w:numPr>
        <w:pStyle w:val="Compact"/>
      </w:pPr>
      <w:r>
        <w:rPr>
          <w:bCs/>
          <w:b/>
        </w:rPr>
        <w:t xml:space="preserve">Foster Community Trust:</w:t>
      </w:r>
      <w:r>
        <w:t xml:space="preserve">The</w:t>
      </w:r>
    </w:p>
    <w:p>
      <w:pPr>
        <w:numPr>
          <w:ilvl w:val="0"/>
          <w:numId w:val="1000"/>
        </w:numPr>
        <w:pStyle w:val="Compact"/>
      </w:pPr>
      <w:hyperlink w:anchor="top">
        <w:r>
          <w:rPr>
            <w:rStyle w:val="Hyperlink"/>
            <w:u w:val="single"/>
          </w:rPr>
          <w:t xml:space="preserve">Project Manager</w:t>
        </w:r>
      </w:hyperlink>
      <w:r>
        <w:t xml:space="preserve">&gt; must engage continuously with the community to ensure social license to operate.</w:t>
      </w:r>
    </w:p>
    <w:p>
      <w:pPr>
        <w:pStyle w:val="FirstParagraph"/>
      </w:pPr>
      <w:r>
        <w:t xml:space="preserve">Vancouver Canada&gt; are not only successful but also beneficial to the broader society. This</w:t>
      </w:r>
    </w:p>
    <w:p>
      <w:pPr>
        <w:pStyle w:val="BodyText"/>
      </w:pPr>
      <w:hyperlink w:anchor="top">
        <w:r>
          <w:rPr>
            <w:rStyle w:val="Hyperlink"/>
            <w:u w:val="single"/>
          </w:rPr>
          <w:t xml:space="preserve">Project Report</w:t>
        </w:r>
      </w:hyperlink>
      <w:r>
        <w:t xml:space="preserve">&gt; serves as a foundational document for understanding and executing project management excellence in this vibrant Canadian city.</w:t>
      </w:r>
    </w:p>
    <w:p>
      <w:r>
        <w:pict>
          <v:rect style="width:0;height:1.5pt" o:hralign="center" o:hrstd="t" o:hr="t"/>
        </w:pict>
      </w:r>
    </w:p>
    <w:p>
      <w:pPr>
        <w:pStyle w:val="FirstParagraph"/>
      </w:pPr>
      <w:r>
        <w:rPr>
          <w:iCs/>
          <w:i/>
        </w:rPr>
        <w:t xml:space="preserve">This document was generated as part of the comprehensive Project Report series focusing on regional project management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Leadership in Canada Vancouver</dc:title>
  <dc:creator/>
  <dc:language>en</dc:language>
  <cp:keywords/>
  <dcterms:created xsi:type="dcterms:W3CDTF">2026-07-29T18:33:13Z</dcterms:created>
  <dcterms:modified xsi:type="dcterms:W3CDTF">2026-07-29T18:33:13Z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