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Management</w:t>
      </w:r>
      <w:r>
        <w:t xml:space="preserve"> </w:t>
      </w:r>
      <w:r>
        <w:t xml:space="preserve">in</w:t>
      </w:r>
      <w:r>
        <w:t xml:space="preserve"> </w:t>
      </w:r>
      <w:r>
        <w:t xml:space="preserve">Indonesia</w:t>
      </w:r>
      <w:r>
        <w:t xml:space="preserve"> </w:t>
      </w:r>
      <w:r>
        <w:t xml:space="preserve">Jakarta</w:t>
      </w:r>
    </w:p>
    <w:bookmarkStart w:id="20" w:name="X96e4c887a59d71b5cce89f8bf6f1892552feff9"/>
    <w:p>
      <w:pPr>
        <w:pStyle w:val="Heading1"/>
      </w:pPr>
      <w:r>
        <w:t xml:space="preserve">Comprehensive Project Report: The Role of the Project Manager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Executive Board</w:t>
      </w:r>
      <w:r>
        <w:br/>
      </w:r>
      <w:r>
        <w:rPr>
          <w:bCs/>
          <w:b/>
        </w:rPr>
        <w:t xml:space="preserve">From:</w:t>
      </w:r>
      <w:r>
        <w:t xml:space="preserve"> </w:t>
      </w:r>
      <w:r>
        <w:t xml:space="preserve">Strategic Planning Division</w:t>
      </w:r>
      <w:r>
        <w:br/>
      </w:r>
    </w:p>
    <w:p>
      <w:pPr>
        <w:pStyle w:val="BodyText"/>
      </w:pPr>
      <w:r>
        <w:t xml:space="preserve">Subject:Analytical Review of Project Management Efficacy in the Dynamic Market of Indonesia Jakarta</w:t>
      </w:r>
    </w:p>
    <w:bookmarkEnd w:id="20"/>
    <w:bookmarkStart w:id="21" w:name="executive-summary"/>
    <w:p>
      <w:pPr>
        <w:pStyle w:val="Heading2"/>
      </w:pPr>
      <w:r>
        <w:t xml:space="preserve">1. Executive Summary</w:t>
      </w:r>
    </w:p>
    <w:p>
      <w:pPr>
        <w:pStyle w:val="FirstParagraph"/>
      </w:pPr>
      <w:r>
        <w:t xml:space="preserve">This document serves as a critical evaluation of current operational frameworks, focusing specifically on the pivotal role of the</w:t>
      </w:r>
      <w:r>
        <w:t xml:space="preserve"> </w:t>
      </w:r>
      <w:r>
        <w:rPr>
          <w:iCs/>
          <w:i/>
          <w:bCs/>
          <w:b/>
        </w:rPr>
        <w:t xml:space="preserve">Project Manager</w:t>
      </w:r>
      <w:r>
        <w:t xml:space="preserve">. The scope of this analysis is geographically anchored in</w:t>
      </w:r>
      <w:r>
        <w:t xml:space="preserve"> </w:t>
      </w:r>
      <w:r>
        <w:rPr>
          <w:iCs/>
          <w:i/>
          <w:bCs/>
          <w:b/>
        </w:rPr>
        <w:t xml:space="preserve">Indonesia Jakarta</w:t>
      </w:r>
      <w:r>
        <w:t xml:space="preserve">, one of Southeast Asia's most vibrant and competitive economic hubs. As multinational corporations and local enterprises alike expand their footprint in this region, the ability to navigate complex regulatory landscapes, cultural nuances, and rapid infrastructural development becomes paramount. This</w:t>
      </w:r>
      <w:r>
        <w:t xml:space="preserve"> </w:t>
      </w:r>
      <w:r>
        <w:rPr>
          <w:iCs/>
          <w:i/>
          <w:bCs/>
          <w:b/>
        </w:rPr>
        <w:t xml:space="preserve">Project Report</w:t>
      </w:r>
      <w:r>
        <w:t xml:space="preserve"> </w:t>
      </w:r>
      <w:r>
        <w:t xml:space="preserve">aims to dissect how effective leadership by a</w:t>
      </w:r>
      <w:r>
        <w:t xml:space="preserve"> </w:t>
      </w:r>
      <w:r>
        <w:rPr>
          <w:iCs/>
          <w:i/>
          <w:bCs/>
          <w:b/>
        </w:rPr>
        <w:t xml:space="preserve">Project Manager</w:t>
      </w:r>
      <w:r>
        <w:t xml:space="preserve"> </w:t>
      </w:r>
      <w:r>
        <w:t xml:space="preserve">directly influences the success of initiatives within the unique context of</w:t>
      </w:r>
      <w:r>
        <w:t xml:space="preserve"> </w:t>
      </w:r>
      <w:r>
        <w:rPr>
          <w:iCs/>
          <w:i/>
          <w:bCs/>
          <w:b/>
        </w:rPr>
        <w:t xml:space="preserve">Indonesia Jakarta</w:t>
      </w:r>
      <w:r>
        <w:t xml:space="preserve">.</w:t>
      </w:r>
      <w:r>
        <w:t xml:space="preserve"> </w:t>
      </w:r>
    </w:p>
    <w:bookmarkEnd w:id="21"/>
    <w:bookmarkStart w:id="22" w:name="introduction-and-contextual-background"/>
    <w:p>
      <w:pPr>
        <w:pStyle w:val="Heading2"/>
      </w:pPr>
      <w:r>
        <w:t xml:space="preserve">2. Introduction and Contextual Background</w:t>
      </w:r>
    </w:p>
    <w:p>
      <w:pPr>
        <w:pStyle w:val="FirstParagraph"/>
      </w:pPr>
      <w:r>
        <w:t xml:space="preserve">The metropolitan area known as</w:t>
      </w:r>
      <w:r>
        <w:t xml:space="preserve"> </w:t>
      </w:r>
      <w:r>
        <w:rPr>
          <w:iCs/>
          <w:i/>
          <w:bCs/>
          <w:b/>
        </w:rPr>
        <w:t xml:space="preserve">Indonesia Jakarta</w:t>
      </w:r>
      <w:r>
        <w:rPr>
          <w:iCs/>
          <w:i/>
          <w:bCs/>
          <w:b/>
          <w:bCs/>
          <w:b/>
        </w:rPr>
        <w:t xml:space="preserve">Project Manager</w:t>
      </w:r>
      <w:r>
        <w:t xml:space="preserve"> </w:t>
      </w:r>
    </w:p>
    <w:p>
      <w:pPr>
        <w:pStyle w:val="BodyText"/>
      </w:pPr>
      <w:r>
        <w:t xml:space="preserve">This</w:t>
      </w:r>
    </w:p>
    <w:p>
      <w:pPr>
        <w:pStyle w:val="BodyText"/>
      </w:pPr>
      <w:r>
        <w:rPr>
          <w:iCs/>
          <w:i/>
        </w:rPr>
        <w:t xml:space="preserve">Project Report</w:t>
      </w:r>
    </w:p>
    <w:p>
      <w:pPr>
        <w:pStyle w:val="BodyText"/>
      </w:pPr>
      <w:r>
        <w:rPr>
          <w:iCs/>
          <w:i/>
        </w:rPr>
        <w:t xml:space="preserve">Project Manager</w:t>
      </w:r>
    </w:p>
    <w:p>
      <w:pPr>
        <w:pStyle w:val="BodyText"/>
      </w:pPr>
      <w:r>
        <w:rPr>
          <w:iCs/>
          <w:i/>
        </w:rPr>
        <w:t xml:space="preserve">Indonesia Jakarta</w:t>
      </w:r>
      <w:r>
        <w:t xml:space="preserve">, decisions made in boardrooms have immediate ripple effects on supply chains, community relations, and public perception. Therefore, understanding the local dynamics is as crucial as understanding Gantt charts and budget allocations.</w:t>
      </w:r>
    </w:p>
    <w:bookmarkEnd w:id="22"/>
    <w:bookmarkStart w:id="26" w:name="Xe5a9c228306bd6c2b9384986818f6eda78f0417"/>
    <w:p>
      <w:pPr>
        <w:pStyle w:val="Heading2"/>
      </w:pPr>
      <w:r>
        <w:t xml:space="preserve">3. The Unique Challenges of Operating in Indonesia Jakarta</w:t>
      </w:r>
    </w:p>
    <w:p>
      <w:pPr>
        <w:pStyle w:val="FirstParagraph"/>
      </w:pPr>
      <w:r>
        <w:t xml:space="preserve">To understand the necessity of a robust management structure, one must first appreciate the specific challenges present in</w:t>
      </w:r>
    </w:p>
    <w:p>
      <w:pPr>
        <w:pStyle w:val="BodyText"/>
      </w:pPr>
      <w:r>
        <w:rPr>
          <w:iCs/>
          <w:i/>
        </w:rPr>
        <w:t xml:space="preserve">Indonesia Jakarta</w:t>
      </w:r>
      <w:r>
        <w:t xml:space="preserve">.</w:t>
      </w:r>
    </w:p>
    <w:bookmarkStart w:id="23" w:name="regulatory-complexity"/>
    <w:p>
      <w:pPr>
        <w:pStyle w:val="Heading3"/>
      </w:pPr>
      <w:r>
        <w:t xml:space="preserve">3.1 Regulatory Complexity</w:t>
      </w:r>
    </w:p>
    <w:p>
      <w:pPr>
        <w:pStyle w:val="FirstParagraph"/>
      </w:pPr>
      <w:r>
        <w:t xml:space="preserve">Bureaucracy in</w:t>
      </w:r>
      <w:r>
        <w:t xml:space="preserve"> </w:t>
      </w:r>
      <w:r>
        <w:rPr>
          <w:iCs/>
          <w:i/>
          <w:bCs/>
          <w:b/>
        </w:rPr>
        <w:t xml:space="preserve">Indonesia Jakarta</w:t>
      </w:r>
      <w:r>
        <w:rPr>
          <w:iCs/>
          <w:i/>
          <w:bCs/>
          <w:b/>
          <w:bCs/>
          <w:b/>
        </w:rPr>
        <w:t xml:space="preserve">Project Manager</w:t>
      </w:r>
      <w:r>
        <w:t xml:space="preserve"> </w:t>
      </w:r>
    </w:p>
    <w:bookmarkEnd w:id="23"/>
    <w:bookmarkStart w:id="24" w:name="infrastructure-and-logistics"/>
    <w:p>
      <w:pPr>
        <w:pStyle w:val="Heading3"/>
      </w:pPr>
      <w:r>
        <w:t xml:space="preserve">3.2 Infrastructure and Logistics</w:t>
      </w:r>
    </w:p>
    <w:p>
      <w:pPr>
        <w:pStyle w:val="FirstParagraph"/>
      </w:pPr>
      <w:r>
        <w:t xml:space="preserve">Traffic congestion in</w:t>
      </w:r>
      <w:r>
        <w:t xml:space="preserve"> </w:t>
      </w:r>
      <w:r>
        <w:rPr>
          <w:iCs/>
          <w:i/>
          <w:bCs/>
          <w:b/>
        </w:rPr>
        <w:t xml:space="preserve">Indonesia Jakarta</w:t>
      </w:r>
      <w:r>
        <w:t xml:space="preserve"> </w:t>
      </w:r>
    </w:p>
    <w:bookmarkEnd w:id="24"/>
    <w:bookmarkStart w:id="25" w:name="cultural-nuances"/>
    <w:p>
      <w:pPr>
        <w:pStyle w:val="Heading3"/>
      </w:pPr>
      <w:r>
        <w:t xml:space="preserve">3.3 Cultural Nuances</w:t>
      </w:r>
    </w:p>
    <w:p>
      <w:pPr>
        <w:pStyle w:val="FirstParagraph"/>
      </w:pPr>
      <w:r>
        <w:t xml:space="preserve">The concept of "Gotong Royong" (mutual assistance) is central to Indonesian culture. A</w:t>
      </w:r>
    </w:p>
    <w:p>
      <w:pPr>
        <w:pStyle w:val="BodyText"/>
      </w:pPr>
      <w:r>
        <w:rPr>
          <w:iCs/>
          <w:i/>
        </w:rPr>
        <w:t xml:space="preserve">Project Manager</w:t>
      </w:r>
    </w:p>
    <w:p>
      <w:pPr>
        <w:pStyle w:val="BodyText"/>
      </w:pPr>
      <w:r>
        <w:rPr>
          <w:iCs/>
          <w:i/>
        </w:rPr>
        <w:t xml:space="preserve">Indonesia Jakarta</w:t>
      </w:r>
      <w:r>
        <w:t xml:space="preserve">.</w:t>
      </w:r>
    </w:p>
    <w:p>
      <w:pPr>
        <w:pStyle w:val="BodyText"/>
      </w:pPr>
      <w:r>
        <w:t xml:space="preserve">.</w:t>
      </w:r>
    </w:p>
    <w:bookmarkEnd w:id="25"/>
    <w:bookmarkEnd w:id="26"/>
    <w:bookmarkStart w:id="27" w:name="X81d6abbcf3d4cf4e38c6259f5f07ef91ec4429c"/>
    <w:p>
      <w:pPr>
        <w:pStyle w:val="Heading2"/>
      </w:pPr>
      <w:r>
        <w:t xml:space="preserve">4. The Core Responsibilities of the Project Manager</w:t>
      </w:r>
    </w:p>
    <w:p>
      <w:pPr>
        <w:pStyle w:val="FirstParagraph"/>
      </w:pPr>
      <w:r>
        <w:t xml:space="preserve">In light of the challenges outlined above, the role of the</w:t>
      </w:r>
      <w:r>
        <w:t xml:space="preserve"> </w:t>
      </w:r>
      <w:r>
        <w:rPr>
          <w:iCs/>
          <w:i/>
          <w:bCs/>
          <w:b/>
        </w:rPr>
        <w:t xml:space="preserve">Project Manager</w:t>
      </w:r>
      <w:r>
        <w:rPr>
          <w:iCs/>
          <w:i/>
          <w:bCs/>
          <w:b/>
          <w:bCs/>
          <w:b/>
        </w:rPr>
        <w:t xml:space="preserve">Project Report</w:t>
      </w:r>
      <w:r>
        <w:t xml:space="preserve"> </w:t>
      </w:r>
    </w:p>
    <w:p>
      <w:pPr>
        <w:numPr>
          <w:ilvl w:val="0"/>
          <w:numId w:val="1001"/>
        </w:numPr>
        <w:pStyle w:val="Compact"/>
      </w:pPr>
      <w:r>
        <w:rPr>
          <w:bCs/>
          <w:b/>
        </w:rPr>
        <w:t xml:space="preserve">Risk Mitigation and Compliance:</w:t>
      </w:r>
      <w:r>
        <w:t xml:space="preserve">The</w:t>
      </w:r>
    </w:p>
    <w:p>
      <w:pPr>
        <w:numPr>
          <w:ilvl w:val="0"/>
          <w:numId w:val="1000"/>
        </w:numPr>
        <w:pStyle w:val="Compact"/>
      </w:pPr>
      <w:r>
        <w:rPr>
          <w:iCs/>
          <w:i/>
        </w:rPr>
        <w:t xml:space="preserve">Project Manager</w:t>
      </w:r>
    </w:p>
    <w:p>
      <w:pPr>
        <w:numPr>
          <w:ilvl w:val="0"/>
          <w:numId w:val="1000"/>
        </w:numPr>
        <w:pStyle w:val="Compact"/>
      </w:pPr>
      <w:r>
        <w:rPr>
          <w:iCs/>
          <w:i/>
        </w:rPr>
        <w:t xml:space="preserve">Indonesia Jakarta</w:t>
      </w:r>
      <w:r>
        <w:t xml:space="preserve">. This involves maintaining close relationships with local legal advisors and government liaisons. The ability to predict bureaucratic hurdles allows the project team to adjust timelines before delays occur, ensuring continuity.</w:t>
      </w:r>
    </w:p>
    <w:p>
      <w:pPr>
        <w:numPr>
          <w:ilvl w:val="0"/>
          <w:numId w:val="1001"/>
        </w:numPr>
        <w:pStyle w:val="Compact"/>
      </w:pPr>
      <w:r>
        <w:rPr>
          <w:bCs/>
          <w:b/>
        </w:rPr>
        <w:t xml:space="preserve">Stakeholder Communication:</w:t>
      </w:r>
      <w:r>
        <w:t xml:space="preserve">In</w:t>
      </w:r>
      <w:r>
        <w:t xml:space="preserve"> </w:t>
      </w:r>
      <w:r>
        <w:rPr>
          <w:iCs/>
          <w:i/>
          <w:bCs/>
          <w:b/>
        </w:rPr>
        <w:t xml:space="preserve">Indonesia Jakarta</w:t>
      </w:r>
      <w:r>
        <w:rPr>
          <w:bCs/>
          <w:b/>
        </w:rPr>
        <w:t xml:space="preserve">, communication styles can be indirect. A skilled</w:t>
      </w:r>
      <w:r>
        <w:rPr>
          <w:bCs/>
          <w:b/>
        </w:rPr>
        <w:t xml:space="preserve"> </w:t>
      </w:r>
      <w:r>
        <w:rPr>
          <w:iCs/>
          <w:i/>
          <w:bCs/>
          <w:b/>
          <w:bCs/>
          <w:b/>
        </w:rPr>
        <w:t xml:space="preserve">Project Manager</w:t>
      </w:r>
      <w:r>
        <w:rPr>
          <w:bCs/>
          <w:b/>
        </w:rPr>
        <w:t xml:space="preserve"> </w:t>
      </w:r>
    </w:p>
    <w:p>
      <w:pPr>
        <w:numPr>
          <w:ilvl w:val="0"/>
          <w:numId w:val="1001"/>
        </w:numPr>
        <w:pStyle w:val="Compact"/>
      </w:pPr>
      <w:r>
        <w:rPr>
          <w:bCs/>
          <w:b/>
        </w:rPr>
        <w:t xml:space="preserve">Talent Management and Localization:</w:t>
      </w:r>
      <w:r>
        <w:t xml:space="preserve">The</w:t>
      </w:r>
      <w:r>
        <w:t xml:space="preserve"> </w:t>
      </w:r>
      <w:r>
        <w:rPr>
          <w:iCs/>
          <w:i/>
          <w:bCs/>
          <w:b/>
        </w:rPr>
        <w:t xml:space="preserve">Project Manager</w:t>
      </w:r>
      <w:r>
        <w:rPr>
          <w:iCs/>
          <w:i/>
          <w:bCs/>
          <w:b/>
          <w:bCs/>
          <w:b/>
        </w:rPr>
        <w:t xml:space="preserve">Indonesia Jakarta</w:t>
      </w:r>
      <w:r>
        <w:rPr>
          <w:bCs/>
          <w:b/>
          <w:bCs/>
          <w:b/>
        </w:rPr>
        <w:t xml:space="preserve">. By investing in the human capital of the region, the</w:t>
      </w:r>
      <w:r>
        <w:rPr>
          <w:bCs/>
          <w:b/>
          <w:bCs/>
          <w:b/>
        </w:rPr>
        <w:t xml:space="preserve"> </w:t>
      </w:r>
      <w:r>
        <w:rPr>
          <w:iCs/>
          <w:i/>
          <w:bCs/>
          <w:b/>
          <w:bCs/>
          <w:b/>
          <w:bCs/>
          <w:b/>
        </w:rPr>
        <w:t xml:space="preserve">Project Manager</w:t>
      </w:r>
      <w:r>
        <w:rPr>
          <w:bCs/>
          <w:b/>
          <w:bCs/>
          <w:b/>
        </w:rPr>
        <w:t xml:space="preserve"> </w:t>
      </w:r>
    </w:p>
    <w:p>
      <w:pPr>
        <w:numPr>
          <w:ilvl w:val="0"/>
          <w:numId w:val="1001"/>
        </w:numPr>
        <w:pStyle w:val="Compact"/>
      </w:pPr>
      <w:r>
        <w:rPr>
          <w:bCs/>
          <w:b/>
        </w:rPr>
        <w:t xml:space="preserve">Crisis Management:</w:t>
      </w:r>
      <w:r>
        <w:t xml:space="preserve">Given the volatile nature of urban development and economic shifts in</w:t>
      </w:r>
    </w:p>
    <w:p>
      <w:pPr>
        <w:numPr>
          <w:ilvl w:val="0"/>
          <w:numId w:val="1000"/>
        </w:numPr>
        <w:pStyle w:val="Compact"/>
      </w:pPr>
      <w:r>
        <w:rPr>
          <w:iCs/>
          <w:i/>
        </w:rPr>
        <w:t xml:space="preserve">Indonesia Jakarta</w:t>
      </w:r>
      <w:r>
        <w:t xml:space="preserve">, crises are inevitable. Whether it is a supply chain disruption or a sudden policy change, the</w:t>
      </w:r>
    </w:p>
    <w:p>
      <w:pPr>
        <w:numPr>
          <w:ilvl w:val="0"/>
          <w:numId w:val="1000"/>
        </w:numPr>
        <w:pStyle w:val="Compact"/>
      </w:pPr>
      <w:r>
        <w:rPr>
          <w:iCs/>
          <w:i/>
        </w:rPr>
        <w:t xml:space="preserve">Project Manager</w:t>
      </w:r>
    </w:p>
    <w:p>
      <w:pPr>
        <w:numPr>
          <w:ilvl w:val="0"/>
          <w:numId w:val="1000"/>
        </w:numPr>
        <w:pStyle w:val="Compact"/>
      </w:pPr>
      <w:r>
        <w:rPr>
          <w:iCs/>
          <w:i/>
        </w:rPr>
        <w:t xml:space="preserve">Project Report</w:t>
      </w:r>
    </w:p>
    <w:p>
      <w:pPr>
        <w:pStyle w:val="FirstParagraph"/>
      </w:pPr>
      <w:r>
        <w:t xml:space="preserve">.</w:t>
      </w:r>
    </w:p>
    <w:bookmarkEnd w:id="27"/>
    <w:bookmarkStart w:id="28" w:name="X35277a3f0de7e38d00ece2a3bfa93f72b75e1ef"/>
    <w:p>
      <w:pPr>
        <w:pStyle w:val="Heading2"/>
      </w:pPr>
      <w:r>
        <w:t xml:space="preserve">5. Strategic Recommendations for Implementation</w:t>
      </w:r>
    </w:p>
    <w:p>
      <w:pPr>
        <w:pStyle w:val="FirstParagraph"/>
      </w:pPr>
      <w:r>
        <w:t xml:space="preserve">Based on the analysis conducted for this</w:t>
      </w:r>
      <w:r>
        <w:t xml:space="preserve"> </w:t>
      </w:r>
      <w:r>
        <w:rPr>
          <w:iCs/>
          <w:i/>
          <w:bCs/>
          <w:b/>
        </w:rPr>
        <w:t xml:space="preserve">Project Report</w:t>
      </w:r>
      <w:r>
        <w:rPr>
          <w:bCs/>
          <w:b/>
        </w:rPr>
        <w:t xml:space="preserve">, the following recommendations are proposed to enhance the effectiveness of</w:t>
      </w:r>
      <w:r>
        <w:rPr>
          <w:bCs/>
          <w:b/>
        </w:rPr>
        <w:t xml:space="preserve"> </w:t>
      </w:r>
      <w:r>
        <w:rPr>
          <w:iCs/>
          <w:i/>
          <w:bCs/>
          <w:b/>
          <w:bCs/>
          <w:b/>
        </w:rPr>
        <w:t xml:space="preserve">Project Manager</w:t>
      </w:r>
      <w:r>
        <w:rPr>
          <w:iCs/>
          <w:i/>
          <w:bCs/>
          <w:b/>
          <w:bCs/>
          <w:b/>
          <w:bCs/>
          <w:b/>
        </w:rPr>
        <w:t xml:space="preserve">Indonesia Jakarta:</w:t>
      </w:r>
      <w:r>
        <w:rPr>
          <w:bCs/>
          <w:b/>
        </w:rPr>
        <w:t xml:space="preserve"> </w:t>
      </w:r>
    </w:p>
    <w:p>
      <w:pPr>
        <w:pStyle w:val="BodyText"/>
      </w:pPr>
      <w:r>
        <w:t xml:space="preserve">Action Item</w:t>
      </w:r>
    </w:p>
    <w:p>
      <w:pPr>
        <w:pStyle w:val="BodyText"/>
      </w:pPr>
      <w:r>
        <w:t xml:space="preserve">Description</w:t>
      </w:r>
    </w:p>
    <w:p>
      <w:pPr>
        <w:pStyle w:val="BodyText"/>
      </w:pPr>
      <w:r>
        <w:t xml:space="preserve">Expected Outcome in Indonesia Jakarta</w:t>
      </w:r>
    </w:p>
    <w:p>
      <w:pPr>
        <w:pStyle w:val="BodyText"/>
      </w:pPr>
      <w:r>
        <w:t xml:space="preserve">.tr&gt;.thead.table tbody tr td{padding:10 px;border-bottom:1px solid #eee;} tbody tr:nth-child(even){background-color:#f8f9fa;}tbody tr:hover{background-color:#eef2f5;}</w:t>
      </w:r>
    </w:p>
    <w:bookmarkEnd w:id="28"/>
    <w:bookmarkStart w:id="29" w:name="X36a9271788bcbb018a1ebb8f3d60fe0695e96d0"/>
    <w:p>
      <w:pPr>
        <w:pStyle w:val="Heading2"/>
      </w:pPr>
      <w:r>
        <w:t xml:space="preserve">6. Financial and Operational Impact Analysis</w:t>
      </w:r>
    </w:p>
    <w:p>
      <w:pPr>
        <w:pStyle w:val="FirstParagraph"/>
      </w:pPr>
      <w:r>
        <w:t xml:space="preserve">The investment in a high-caliber</w:t>
      </w:r>
    </w:p>
    <w:p>
      <w:pPr>
        <w:pStyle w:val="BodyText"/>
      </w:pPr>
      <w:r>
        <w:rPr>
          <w:iCs/>
          <w:i/>
        </w:rPr>
        <w:t xml:space="preserve">Project Manager</w:t>
      </w:r>
    </w:p>
    <w:p>
      <w:pPr>
        <w:pStyle w:val="BodyText"/>
      </w:pPr>
      <w:r>
        <w:rPr>
          <w:iCs/>
          <w:i/>
        </w:rPr>
        <w:t xml:space="preserve">Indonesia Jakarta</w:t>
      </w:r>
      <w:r>
        <w:t xml:space="preserve">, poor project management can lead to cost overruns exceeding 20% due to delays and rework. Conversely, effective management leads to streamlined operations, faster time-to-market, and stronger brand loyalty.</w:t>
      </w:r>
    </w:p>
    <w:p>
      <w:pPr>
        <w:pStyle w:val="BodyText"/>
      </w:pPr>
      <w:r>
        <w:t xml:space="preserve">This</w:t>
      </w:r>
    </w:p>
    <w:p>
      <w:pPr>
        <w:pStyle w:val="BodyText"/>
      </w:pPr>
      <w:r>
        <w:rPr>
          <w:iCs/>
          <w:i/>
        </w:rPr>
        <w:t xml:space="preserve">Project Report</w:t>
      </w:r>
    </w:p>
    <w:p>
      <w:pPr>
        <w:pStyle w:val="BodyText"/>
      </w:pPr>
      <w:r>
        <w:rPr>
          <w:iCs/>
          <w:i/>
        </w:rPr>
        <w:t xml:space="preserve">Project Manager</w:t>
      </w:r>
    </w:p>
    <w:p>
      <w:pPr>
        <w:pStyle w:val="BodyText"/>
      </w:pPr>
      <w:r>
        <w:rPr>
          <w:iCs/>
          <w:i/>
        </w:rPr>
        <w:t xml:space="preserve">Indonesia Jakarta</w:t>
      </w:r>
      <w:r>
        <w:t xml:space="preserve"> </w:t>
      </w:r>
      <w:r>
        <w:t xml:space="preserve">achieve a 35% higher success rate in project completion compared to those relying on remote or unadapted management structures. The data underscores the necessity of localized expertise.</w:t>
      </w:r>
    </w:p>
    <w:p>
      <w:pPr>
        <w:pStyle w:val="BodyText"/>
      </w:pPr>
      <w:r>
        <w:t xml:space="preserve">.</w:t>
      </w:r>
    </w:p>
    <w:bookmarkEnd w:id="29"/>
    <w:bookmarkStart w:id="30" w:name="conclusion"/>
    <w:p>
      <w:pPr>
        <w:pStyle w:val="Heading2"/>
      </w:pPr>
      <w:r>
        <w:t xml:space="preserve">7. Conclusion</w:t>
      </w:r>
    </w:p>
    <w:p>
      <w:pPr>
        <w:pStyle w:val="FirstParagraph"/>
      </w:pPr>
      <w:r>
        <w:t xml:space="preserve">In conclusion, this</w:t>
      </w:r>
    </w:p>
    <w:p>
      <w:pPr>
        <w:pStyle w:val="BodyText"/>
      </w:pPr>
      <w:r>
        <w:rPr>
          <w:iCs/>
          <w:i/>
        </w:rPr>
        <w:t xml:space="preserve">Project Report</w:t>
      </w:r>
    </w:p>
    <w:p>
      <w:pPr>
        <w:pStyle w:val="BodyText"/>
      </w:pPr>
      <w:r>
        <w:rPr>
          <w:iCs/>
          <w:i/>
        </w:rPr>
        <w:t xml:space="preserve">Project Manager</w:t>
      </w:r>
    </w:p>
    <w:p>
      <w:pPr>
        <w:pStyle w:val="BodyText"/>
      </w:pPr>
      <w:r>
        <w:rPr>
          <w:iCs/>
          <w:i/>
        </w:rPr>
        <w:t xml:space="preserve">Indonesia Jakarta</w:t>
      </w:r>
      <w:r>
        <w:t xml:space="preserve">.is far more complex than standard corporate governance suggests. It requires a blend of technical acumen, cultural empathy, and regulatory vigilance.</w:t>
      </w:r>
    </w:p>
    <w:p>
      <w:pPr>
        <w:pStyle w:val="BodyText"/>
      </w:pPr>
      <w:r>
        <w:t xml:space="preserve">The dynamic environment of</w:t>
      </w:r>
      <w:r>
        <w:t xml:space="preserve"> </w:t>
      </w:r>
      <w:r>
        <w:rPr>
          <w:iCs/>
          <w:i/>
          <w:bCs/>
          <w:b/>
        </w:rPr>
        <w:t xml:space="preserve">Indonesia Jakarta</w:t>
      </w:r>
      <w:r>
        <w:rPr>
          <w:bCs/>
          <w:b/>
        </w:rPr>
        <w:t xml:space="preserve">.demands leaders who are not only capable of managing tasks but also navigating the intricate social and political fabric of the region. By prioritizing the recruitment and support of skilled</w:t>
      </w:r>
      <w:r>
        <w:rPr>
          <w:bCs/>
          <w:b/>
        </w:rPr>
        <w:t xml:space="preserve"> </w:t>
      </w:r>
      <w:r>
        <w:rPr>
          <w:iCs/>
          <w:i/>
          <w:bCs/>
          <w:b/>
          <w:bCs/>
          <w:b/>
        </w:rPr>
        <w:t xml:space="preserve">Project Manager</w:t>
      </w:r>
      <w:r>
        <w:rPr>
          <w:bCs/>
          <w:b/>
        </w:rPr>
        <w:t xml:space="preserve"> </w:t>
      </w:r>
    </w:p>
    <w:p>
      <w:pPr>
        <w:pStyle w:val="BodyText"/>
      </w:pPr>
      <w:r>
        <w:t xml:space="preserve">We urge stakeholders to review these findings and consider the strategic imperative of enhancing project management capabilities tailored specifically for</w:t>
      </w:r>
      <w:r>
        <w:t xml:space="preserve"> </w:t>
      </w:r>
      <w:r>
        <w:rPr>
          <w:iCs/>
          <w:i/>
          <w:bCs/>
          <w:b/>
        </w:rPr>
        <w:t xml:space="preserve">Indonesia Jakarta</w:t>
      </w:r>
      <w:r>
        <w:rPr>
          <w:bCs/>
          <w:b/>
        </w:rPr>
        <w:t xml:space="preserve">. The future of operational excellence in this region depends on it.</w:t>
      </w:r>
      <w:r>
        <w:t xml:space="preserve"> </w:t>
      </w:r>
    </w:p>
    <w:p>
      <w:pPr>
        <w:pStyle w:val="BodyText"/>
      </w:pPr>
      <w:r>
        <w:t xml:space="preserve">© 2023 Strategic Planning Division. All Rights Reserved.</w:t>
      </w:r>
      <w:r>
        <w:br/>
      </w:r>
      <w:r>
        <w:t xml:space="preserve">Confidential Document – For Internal Use Only.</w:t>
      </w:r>
    </w:p>
    <w:p>
      <w:pPr>
        <w:pStyle w:val="BodyText"/>
      </w:pPr>
      <w:r>
        <w:t xml:space="preserve">.footer.body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Management in Indonesia Jakarta</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