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Project</w:t>
      </w:r>
      <w:r>
        <w:t xml:space="preserve"> </w:t>
      </w:r>
      <w:r>
        <w:t xml:space="preserve">Management</w:t>
      </w:r>
      <w:r>
        <w:t xml:space="preserve"> </w:t>
      </w:r>
      <w:r>
        <w:t xml:space="preserve">Report:</w:t>
      </w:r>
      <w:r>
        <w:t xml:space="preserve"> </w:t>
      </w:r>
      <w:r>
        <w:t xml:space="preserve">Myanmar</w:t>
      </w:r>
      <w:r>
        <w:t xml:space="preserve"> </w:t>
      </w:r>
      <w:r>
        <w:t xml:space="preserve">Yangon</w:t>
      </w:r>
    </w:p>
    <w:bookmarkStart w:id="30" w:name="X08a19472aaaeade4e868088a4f59caff227b455"/>
    <w:p>
      <w:pPr>
        <w:pStyle w:val="Heading1"/>
      </w:pPr>
      <w:r>
        <w:t xml:space="preserve">Comprehensive Project Report: Strategic Implementation and Management in Myanmar Yangon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Executive Stakeholders and Board of Directors</w:t>
      </w:r>
      <w:r>
        <w:br/>
      </w:r>
      <w:r>
        <w:t xml:space="preserve">: Senior Project Management Office (PMO)</w:t>
      </w:r>
      <w:r>
        <w:br/>
      </w:r>
      <w:r>
        <w:rPr>
          <w:bCs/>
          <w:b/>
        </w:rPr>
        <w:t xml:space="preserve">Subject: Critical Analysis of Project Manager Roles and Operational Dynamics in Myanmar Yangon</w:t>
      </w:r>
    </w:p>
    <w:bookmarkStart w:id="20" w:name="executive-summary"/>
    <w:p>
      <w:pPr>
        <w:pStyle w:val="Heading2"/>
      </w:pPr>
      <w:r>
        <w:t xml:space="preserve">1. Executive Summary</w:t>
      </w:r>
    </w:p>
    <w:p>
      <w:pPr>
        <w:pStyle w:val="FirstParagraph"/>
      </w:pPr>
      <w:r>
        <w:t xml:space="preserve">This document serves as a detailed</w:t>
      </w:r>
      <w:r>
        <w:t xml:space="preserve"> </w:t>
      </w:r>
      <w:r>
        <w:rPr>
          <w:iCs/>
          <w:i/>
          <w:bCs/>
          <w:b/>
        </w:rPr>
        <w:t xml:space="preserve">Project Report</w:t>
      </w:r>
      <w:r>
        <w:rPr>
          <w:iCs/>
          <w:i/>
        </w:rPr>
        <w:t xml:space="preserve">Mianmar Yangon</w:t>
      </w:r>
      <w:r>
        <w:t xml:space="preserve">. The primary focus is on defining the critical responsibilities, challenges, and strategic adaptations necessary for a</w:t>
      </w:r>
      <w:r>
        <w:t xml:space="preserve"> </w:t>
      </w:r>
      <w:r>
        <w:rPr>
          <w:iCs/>
          <w:i/>
          <w:bCs/>
          <w:b/>
        </w:rPr>
        <w:t xml:space="preserve">Project Manager</w:t>
      </w:r>
      <w:r>
        <w:t xml:space="preserve"> </w:t>
      </w:r>
      <w:r>
        <w:t xml:space="preserve">to navigate the complex landscape of this rapidly developing metropolitan area. As Myanmar continues to undergo significant infrastructural and economic transformations, the role of project management has evolved from simple task coordination to strategic navigation of regulatory frameworks, supply chain logistics, and community engagement.</w:t>
      </w:r>
    </w:p>
    <w:bookmarkEnd w:id="20"/>
    <w:bookmarkStart w:id="21" w:name="Xd0f0283b7c7c663c38f0754ee08948a259c9fa1"/>
    <w:p>
      <w:pPr>
        <w:pStyle w:val="Heading2"/>
      </w:pPr>
      <w:r>
        <w:t xml:space="preserve">2. Contextual Overview: The Landscape of Myanmar Yangon</w:t>
      </w:r>
    </w:p>
    <w:p>
      <w:pPr>
        <w:pStyle w:val="FirstParagraph"/>
      </w:pPr>
      <w:r>
        <w:rPr>
          <w:bCs/>
          <w:b/>
        </w:rPr>
        <w:t xml:space="preserve">Mianmar Yangon</w:t>
      </w:r>
      <w:r>
        <w:t xml:space="preserve">, as the former capital and current commercial hub of the country, presents a unique paradox for project development. It is a city characterized by high growth potential, vibrant local culture, and strategic port access, yet it simultaneously faces infrastructural deficits, regulatory volatility, and logistical complexities. For any</w:t>
      </w:r>
      <w:r>
        <w:t xml:space="preserve"> </w:t>
      </w:r>
      <w:r>
        <w:rPr>
          <w:iCs/>
          <w:i/>
          <w:bCs/>
          <w:b/>
        </w:rPr>
        <w:t xml:space="preserve">Project Report</w:t>
      </w:r>
      <w:r>
        <w:t xml:space="preserve"> </w:t>
      </w:r>
      <w:r>
        <w:t xml:space="preserve">focusing on this region, an understanding of the local ecosystem is not optional; it is foundational.</w:t>
      </w:r>
    </w:p>
    <w:p>
      <w:pPr>
        <w:pStyle w:val="BodyText"/>
      </w:pPr>
      <w:r>
        <w:t xml:space="preserve">The infrastructure in Yangon includes a mix of modern developments in central business districts and older colonial-era structures that require specialized renovation techniques. Furthermore, the transportation network, while improving, often experiences bottlenecks that impact supply chain timelines. A comprehensive</w:t>
      </w:r>
      <w:r>
        <w:t xml:space="preserve"> </w:t>
      </w:r>
      <w:r>
        <w:rPr>
          <w:iCs/>
          <w:i/>
          <w:bCs/>
          <w:b/>
        </w:rPr>
        <w:t xml:space="preserve">Project Report</w:t>
      </w:r>
      <w:r>
        <w:t xml:space="preserve"> </w:t>
      </w:r>
      <w:r>
        <w:t xml:space="preserve">must account for these variables when estimating schedules and budgets.</w:t>
      </w:r>
    </w:p>
    <w:bookmarkEnd w:id="21"/>
    <w:bookmarkStart w:id="24" w:name="Xee187513de93e985597a4d91b19b078b6f91146"/>
    <w:p>
      <w:pPr>
        <w:pStyle w:val="Heading2"/>
      </w:pPr>
      <w:r>
        <w:t xml:space="preserve">3. The Role of the Project Manager in a Volatile Environment</w:t>
      </w:r>
    </w:p>
    <w:p>
      <w:pPr>
        <w:pStyle w:val="FirstParagraph"/>
      </w:pPr>
      <w:r>
        <w:t xml:space="preserve">The core objective of this report is to delineate the expanded scope of a</w:t>
      </w:r>
      <w:r>
        <w:t xml:space="preserve"> </w:t>
      </w:r>
      <w:r>
        <w:rPr>
          <w:iCs/>
          <w:i/>
          <w:bCs/>
          <w:b/>
        </w:rPr>
        <w:t xml:space="preserve">Project Manager</w:t>
      </w:r>
    </w:p>
    <w:bookmarkStart w:id="22" w:name="Xedabb87b21fbe92528dd7c657266ccc4711637d"/>
    <w:p>
      <w:pPr>
        <w:pStyle w:val="Heading3"/>
      </w:pPr>
      <w:r>
        <w:t xml:space="preserve">3.1 Stakeholder Engagement and Cultural Nuance</w:t>
      </w:r>
    </w:p>
    <w:p>
      <w:pPr>
        <w:pStyle w:val="FirstParagraph"/>
      </w:pPr>
      <w:r>
        <w:t xml:space="preserve">In Myanmar Yangon, business is deeply relational. A</w:t>
      </w:r>
      <w:r>
        <w:t xml:space="preserve"> </w:t>
      </w:r>
      <w:r>
        <w:rPr>
          <w:iCs/>
          <w:i/>
          <w:bCs/>
          <w:b/>
        </w:rPr>
        <w:t xml:space="preserve">Project Manager</w:t>
      </w:r>
      <w:r>
        <w:rPr>
          <w:iCs/>
          <w:i/>
        </w:rPr>
        <w:t xml:space="preserve">Project Report</w:t>
      </w:r>
      <w:r>
        <w:t xml:space="preserve"> </w:t>
      </w:r>
      <w:r>
        <w:t xml:space="preserve">emphasizes that relationship-building is not a soft skill but a critical risk mitigation strategy.</w:t>
      </w:r>
    </w:p>
    <w:bookmarkEnd w:id="22"/>
    <w:bookmarkStart w:id="23" w:name="regulatory-navigation-and-compliance"/>
    <w:p>
      <w:pPr>
        <w:pStyle w:val="Heading3"/>
      </w:pPr>
      <w:r>
        <w:t xml:space="preserve">3.2 Regulatory Navigation and Compliance</w:t>
      </w:r>
    </w:p>
    <w:p>
      <w:pPr>
        <w:pStyle w:val="FirstParagraph"/>
      </w:pPr>
      <w:r>
        <w:t xml:space="preserve">The regulatory environment in Myanmar can be opaque and subject to change. A competent</w:t>
      </w:r>
      <w:r>
        <w:t xml:space="preserve"> </w:t>
      </w:r>
      <w:r>
        <w:rPr>
          <w:iCs/>
          <w:i/>
          <w:bCs/>
          <w:b/>
        </w:rPr>
        <w:t xml:space="preserve">Project Manager</w:t>
      </w:r>
      <w:r>
        <w:rPr>
          <w:iCs/>
          <w:i/>
        </w:rPr>
        <w:t xml:space="preserve">Project Report</w:t>
      </w:r>
      <w:r>
        <w:t xml:space="preserve">'s risk management framework.</w:t>
      </w:r>
    </w:p>
    <w:bookmarkEnd w:id="23"/>
    <w:bookmarkEnd w:id="24"/>
    <w:bookmarkStart w:id="25" w:name="X8c485bf2398b5564c91d72d123e110ce24f126e"/>
    <w:p>
      <w:pPr>
        <w:pStyle w:val="Heading2"/>
      </w:pPr>
      <w:r>
        <w:t xml:space="preserve">4. Operational Challenges and Mitigation Strategies</w:t>
      </w:r>
    </w:p>
    <w:p>
      <w:pPr>
        <w:pStyle w:val="FirstParagraph"/>
      </w:pPr>
      <w:r>
        <w:t xml:space="preserve">This section details specific operational hurdles identified in recent case studies from Myanmar Yangon and provides the strategic response expected from a</w:t>
      </w:r>
      <w:r>
        <w:t xml:space="preserve"> </w:t>
      </w:r>
      <w:r>
        <w:rPr>
          <w:iCs/>
          <w:i/>
          <w:bCs/>
          <w:b/>
        </w:rPr>
        <w:t xml:space="preserve">Project Manager</w:t>
      </w:r>
      <w:r>
        <w:t xml:space="preserve">.</w:t>
      </w:r>
    </w:p>
    <w:p>
      <w:pPr>
        <w:pStyle w:val="BodyText"/>
      </w:pPr>
      <w:r>
        <w:rPr>
          <w:iCs/>
          <w:i/>
          <w:bCs/>
          <w:b/>
        </w:rPr>
        <w:t xml:space="preserve">Mianmar Yangon</w:t>
      </w:r>
      <w:r>
        <w:t xml:space="preserve"> </w:t>
      </w:r>
      <w:r>
        <w:t xml:space="preserve">Challenge</w:t>
      </w:r>
    </w:p>
    <w:p>
      <w:pPr>
        <w:pStyle w:val="BodyText"/>
      </w:pPr>
      <w:r>
        <w:t xml:space="preserve">IImpact on Project</w:t>
      </w:r>
    </w:p>
    <w:p>
      <w:pPr>
        <w:pStyle w:val="BodyText"/>
      </w:pPr>
      <w:r>
        <w:t xml:space="preserve">Mitigation Strategy for the</w:t>
      </w:r>
      <w:r>
        <w:t xml:space="preserve">.3196b0c5264a7f8d719e4d13f05c5e</w:t>
      </w:r>
    </w:p>
    <w:p>
      <w:pPr>
        <w:pStyle w:val="BodyText"/>
      </w:pPr>
      <w:r>
        <w:t xml:space="preserve">Infrastructure Instability</w:t>
      </w:r>
    </w:p>
    <w:p>
      <w:pPr>
        <w:pStyle w:val="BodyText"/>
      </w:pPr>
      <w:r>
        <w:t xml:space="preserve">Daily power cuts and internet disruptions can halt digital workflows and construction progress.</w:t>
      </w:r>
      <w:r>
        <w:rPr>
          <w:iCs/>
          <w:i/>
        </w:rPr>
        <w:t xml:space="preserve">Project Manager</w:t>
      </w:r>
      <w:r>
        <w:t xml:space="preserve">.3196b0c5264a7f8d719e4d13f05c5e</w:t>
      </w:r>
    </w:p>
    <w:p>
      <w:pPr>
        <w:pStyle w:val="BodyText"/>
      </w:pPr>
      <w:r>
        <w:t xml:space="preserve">Supply Chain DelaysPort congestion and customs delays in Yangon can extend lead times by weeks.The</w:t>
      </w:r>
      <w:r>
        <w:t xml:space="preserve">.3196b0c5264a7f8d719e4d13f05c5e</w:t>
      </w:r>
    </w:p>
    <w:p>
      <w:pPr>
        <w:pStyle w:val="BodyText"/>
      </w:pPr>
      <w:r>
        <w:t xml:space="preserve">Labor Market DynamicsSkill gaps in specialized technical roles and high turnover rates.The</w:t>
      </w:r>
      <w:r>
        <w:t xml:space="preserve">.3196b0c5264a7f8d719e4d13f05c5e</w:t>
      </w:r>
    </w:p>
    <w:bookmarkEnd w:id="25"/>
    <w:bookmarkStart w:id="26" w:name="X73fc418ba4737a1cf3ea70e38d06f0d920a1d08"/>
    <w:p>
      <w:pPr>
        <w:pStyle w:val="Heading2"/>
      </w:pPr>
      <w:r>
        <w:t xml:space="preserve">5. Financial Planning and Currency Considerations</w:t>
      </w:r>
    </w:p>
    <w:p>
      <w:pPr>
        <w:pStyle w:val="FirstParagraph"/>
      </w:pPr>
      <w:r>
        <w:t xml:space="preserve">A critical component of the</w:t>
      </w:r>
    </w:p>
    <w:p>
      <w:pPr>
        <w:pStyle w:val="BodyText"/>
      </w:pPr>
      <w:r>
        <w:rPr>
          <w:bCs/>
          <w:b/>
        </w:rPr>
        <w:t xml:space="preserve">Dual-Currency Accounting:</w:t>
      </w:r>
      <w:r>
        <w:t xml:space="preserve"> </w:t>
      </w:r>
      <w:r>
        <w:t xml:space="preserve">Tracking costs in both USD and MMK to assess exchange rate exposure.</w:t>
      </w:r>
    </w:p>
    <w:p>
      <w:pPr>
        <w:pStyle w:val="BodyText"/>
      </w:pPr>
      <w:r>
        <w:t xml:space="preserve">.28p;</w:t>
      </w:r>
    </w:p>
    <w:p>
      <w:pPr>
        <w:pStyle w:val="BodyText"/>
      </w:pPr>
      <w:r>
        <w:rPr>
          <w:bCs/>
          <w:b/>
        </w:rPr>
        <w:t xml:space="preserve">Inflation Buffering:: Adding contingency funds specifically for inflation-driven cost increases in raw materials.</w:t>
      </w:r>
      <w:r>
        <w:rPr>
          <w:bCs/>
          <w:b/>
          <w:bCs/>
          <w:b/>
        </w:rPr>
        <w:t xml:space="preserve">Local Procurement Optimization:: Maximizing the use of local resources to minimize exposure to international shipping costs and currency conversion fees..3196b0c5264a7f8d719e4d13f05c5e</w:t>
      </w:r>
    </w:p>
    <w:bookmarkEnd w:id="26"/>
    <w:bookmarkStart w:id="27" w:name="X78b5e2ff144cb1145a28bea4c7404eac6c3653f"/>
    <w:p>
      <w:pPr>
        <w:pStyle w:val="Heading2"/>
      </w:pPr>
      <w:r>
        <w:t xml:space="preserve">6. Risk Management Framework for Myanmar Yangon</w:t>
      </w:r>
    </w:p>
    <w:p>
      <w:pPr>
        <w:pStyle w:val="FirstParagraph"/>
      </w:pPr>
      <w:r>
        <w:t xml:space="preserve">The</w:t>
      </w:r>
    </w:p>
    <w:p>
      <w:pPr>
        <w:pStyle w:val="BodyText"/>
      </w:pPr>
      <w:r>
        <w:t xml:space="preserve">.3196b0c5264a7f8d719e4d13f05c5e</w:t>
      </w:r>
    </w:p>
    <w:p>
      <w:pPr>
        <w:pStyle w:val="BodyText"/>
      </w:pPr>
      <w:r>
        <w:rPr>
          <w:bCs/>
          <w:b/>
        </w:rPr>
        <w:t xml:space="preserve">Political and Social Stability:: Monitoring local news and engaging with community leaders to ensure project acceptance.</w:t>
      </w:r>
      <w:r>
        <w:rPr>
          <w:bCs/>
          <w:b/>
          <w:bCs/>
          <w:b/>
        </w:rPr>
        <w:t xml:space="preserve">Environmental Hazards:: Yangon is prone to seasonal flooding. Infrastructure projects must incorporate robust drainage and elevation standards.</w:t>
      </w:r>
      <w:r>
        <w:rPr>
          <w:bCs/>
          <w:b/>
          <w:bCs/>
          <w:b/>
          <w:bCs/>
          <w:b/>
        </w:rPr>
        <w:t xml:space="preserve">Health and Safety:: Ensuring strict adherence to safety protocols, particularly given the varying quality of local construction sites..3196b0c5264a7f8d719e4d13f05c5e</w:t>
      </w:r>
    </w:p>
    <w:bookmarkEnd w:id="27"/>
    <w:bookmarkStart w:id="28" w:name="communication-protocols"/>
    <w:p>
      <w:pPr>
        <w:pStyle w:val="Heading2"/>
      </w:pPr>
      <w:r>
        <w:t xml:space="preserve">7. Communication Protocols</w:t>
      </w:r>
    </w:p>
    <w:p>
      <w:pPr>
        <w:pStyle w:val="FirstParagraph"/>
      </w:pPr>
      <w:r>
        <w:t xml:space="preserve">Effective communication is the lifeline of any</w:t>
      </w:r>
      <w:r>
        <w:t xml:space="preserve">. In Myanmar Yangon, communication styles are often indirect to maintain harmony. The</w:t>
      </w:r>
    </w:p>
    <w:bookmarkEnd w:id="28"/>
    <w:bookmarkStart w:id="29" w:name="conclusion-and-recommendations"/>
    <w:p>
      <w:pPr>
        <w:pStyle w:val="Heading2"/>
      </w:pPr>
      <w:r>
        <w:t xml:space="preserve">8. Conclusion and Recommendations</w:t>
      </w:r>
    </w:p>
    <w:p>
      <w:pPr>
        <w:pStyle w:val="FirstParagraph"/>
      </w:pPr>
      <w:r>
        <w:t xml:space="preserve">.3196b0c5264a7f8d719e4d13f05c5e</w:t>
      </w:r>
    </w:p>
    <w:p>
      <w:pPr>
        <w:pStyle w:val="BodyText"/>
      </w:pPr>
      <w:r>
        <w:t xml:space="preserve">In conclusion, delivering successful projects in</w:t>
      </w:r>
      <w:r>
        <w:t xml:space="preserve"> </w:t>
      </w:r>
      <w:r>
        <w:t xml:space="preserve">requires a specialized approach that goes beyond traditional project management methodologies. The</w:t>
      </w:r>
      <w:r>
        <w:t xml:space="preserve">&lt; em&gt;Project Manager with local experience or extensive cross-cultural training.</w:t>
      </w:r>
    </w:p>
    <w:p>
      <w:pPr>
        <w:pStyle w:val="BodyText"/>
      </w:pPr>
      <w:r>
        <w:t xml:space="preserve">.3196b0c5264a7f8d719e4d13f05c5e</w:t>
      </w:r>
    </w:p>
    <w:p>
      <w:pPr>
        <w:pStyle w:val="BodyText"/>
      </w:pPr>
      <w:r>
        <w:t xml:space="preserve">The potential for growth in Myanmar Yangon is substantial, but it is contingent upon meticulous planning and adaptive leadership. By adhering to the frameworks outlined in this document, stakeholders can mitigate risks and capitalize on the opportunities presented by this dynamic region. The success of future initiatives will depend heavily on the ability of the</w:t>
      </w:r>
      <w:r>
        <w:t xml:space="preserve"> </w:t>
      </w:r>
      <w:r>
        <w:t xml:space="preserve">to harmonize international best practices with local realities in Myanmar Yangon.</w:t>
      </w:r>
    </w:p>
    <w:p>
      <w:pPr>
        <w:pStyle w:val="BodyText"/>
      </w:pPr>
      <w:r>
        <w:t xml:space="preserve">.3196b0c5264a7f8d719e4d13f05c5e</w:t>
      </w:r>
    </w:p>
    <w:p>
      <w:pPr>
        <w:pStyle w:val="BodyText"/>
      </w:pPr>
      <w:r>
        <w:rPr>
          <w:bCs/>
          <w:b/>
        </w:rPr>
        <w:t xml:space="preserve">End of Report</w:t>
      </w:r>
      <w:r>
        <w:t xml:space="preserve">..3196b0c5264a7f8d719e4d13f05c5e</w:t>
      </w:r>
    </w:p>
    <w:p>
      <w:pPr>
        <w:pStyle w:val="BodyText"/>
      </w:pPr>
      <w:r>
        <w:rPr>
          <w:iCs/>
          <w:i/>
        </w:rPr>
        <w:t xml:space="preserve">Note: This document is a template for educational and strategic planning purposes. Specific data points should be updated based on real-time market conditions in Myanmar Yangon.</w:t>
      </w:r>
    </w:p>
    <w:p>
      <w:pPr>
        <w:pStyle w:val="BodyText"/>
      </w:pPr>
      <w:r>
        <w:t xml:space="preserve">.3196b0c5264a7f8d719e4d13f05c5e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Project Management Report: Myanmar Yangon</dc:title>
  <dc:creator/>
  <dc:language>en</dc:language>
  <cp:keywords/>
  <dcterms:created xsi:type="dcterms:W3CDTF">2026-07-30T02:48:19Z</dcterms:created>
  <dcterms:modified xsi:type="dcterms:W3CDTF">2026-07-30T02:48:19Z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