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Psychiatric</w:t>
      </w:r>
      <w:r>
        <w:t xml:space="preserve"> </w:t>
      </w:r>
      <w:r>
        <w:t xml:space="preserve">Clinic</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X7df44207cb11e718dc5d750faea0402145c0811"/>
    <w:p>
      <w:pPr>
        <w:pStyle w:val="Heading1"/>
      </w:pPr>
      <w:r>
        <w:t xml:space="preserve">Project Report: Strategic Implementation of a Private Psychiatry Practice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Feasibility Analysis and Operational Plan for a High-Quality Psychiatry Center in Argentina, Buenos Aires</w:t>
      </w:r>
    </w:p>
    <w:p>
      <w:pPr>
        <w:pStyle w:val="BodyText"/>
      </w:pPr>
      <w:r>
        <w:t xml:space="preserve">This report outlines the strategic plan to establish a premier psychiatric clinic within the heart of</w:t>
      </w:r>
    </w:p>
    <w:p>
      <w:pPr>
        <w:pStyle w:val="BodyText"/>
      </w:pPr>
      <w:r>
        <w:t xml:space="preserve">Argentina Buenos Aires, capital and largest city of Argentina. The project aims to bridge the gap between public healthcare limitations and private sector accessibility, offering evidence-based treatment for a wide spectrum of mental health disorders. By leveraging local cultural nuances, economic realities, and international medical standards,</w:t>
      </w:r>
    </w:p>
    <w:bookmarkStart w:id="20" w:name="X5367ef450989a59aad3c5a28ebf670f2ce0a876"/>
    <w:p>
      <w:pPr>
        <w:pStyle w:val="Heading2"/>
      </w:pPr>
      <w:r>
        <w:t xml:space="preserve">2. Project Context: Mental Health Landscape in Argentina</w:t>
      </w:r>
    </w:p>
    <w:p>
      <w:pPr>
        <w:pStyle w:val="FirstParagraph"/>
      </w:pPr>
      <w:r>
        <w:t xml:space="preserve">Mental health has emerged as one of the most pressing public health challenges in recent years within Latin America. In the context of</w:t>
      </w:r>
    </w:p>
    <w:p>
      <w:pPr>
        <w:pStyle w:val="BodyText"/>
      </w:pPr>
      <w:r>
        <w:t xml:space="preserve">Argentina Buenos Aires, this challenge is compounded by rapid urbanization, economic volatility, and social pressures. Historically, mental health care in Argentina was fragmented; however, the implementation of Law 26.657 (Mental Health Law) in 2010 marked a pivotal shift toward community-based care and human rights-oriented treatment.</w:t>
      </w:r>
    </w:p>
    <w:p>
      <w:pPr>
        <w:pStyle w:val="BodyText"/>
      </w:pPr>
      <w:r>
        <w:t xml:space="preserve">Despite legislative advancements, a significant disparity remains between the availability of psychiatric services in public institutions and private practices. In</w:t>
      </w:r>
    </w:p>
    <w:p>
      <w:pPr>
        <w:pStyle w:val="BodyText"/>
      </w:pPr>
      <w:r>
        <w:t xml:space="preserve">Argentina Buenos Aires, while there are several renowned psychiatric hospitals such as the Hospital El Piñero, wait times for initial consultations can exceed months. Furthermore, many patients from middle- and upper-income brackets seek private care due to shorter wait times, privacy concerns, and access to newer pharmacological treatments and therapeutic modalities that may not be fully integrated into public protocols.</w:t>
      </w:r>
    </w:p>
    <w:bookmarkEnd w:id="20"/>
    <w:bookmarkStart w:id="23" w:name="X2fc88e3ad6b9541e5a35cea6201279243bc4166"/>
    <w:p>
      <w:pPr>
        <w:pStyle w:val="Heading2"/>
      </w:pPr>
      <w:r>
        <w:t xml:space="preserve">3. Market Analysis: The Demand for Psychiatry in Argentina Buenos Aires</w:t>
      </w:r>
    </w:p>
    <w:bookmarkStart w:id="21" w:name="demographic-drivers"/>
    <w:p>
      <w:pPr>
        <w:pStyle w:val="Heading3"/>
      </w:pPr>
      <w:r>
        <w:t xml:space="preserve">3.1 Demographic Drivers</w:t>
      </w:r>
    </w:p>
    <w:p>
      <w:pPr>
        <w:pStyle w:val="FirstParagraph"/>
      </w:pPr>
      <w:r>
        <w:t xml:space="preserve">Buenos Aires is a cosmopolitan city with over 15 million inhabitants in its metropolitan area. The demographic profile includes a significant aging population susceptible to neurodegenerative disorders (such as Alzheimer’s and Parkinson’s), which require specialized psychiatric oversight for behavioral management. Concurrently, there is a rising prevalence of anxiety and depression among the youth and working-age population, driven by economic instability—characterized by high inflation rates—and social stressors.</w:t>
      </w:r>
    </w:p>
    <w:bookmarkEnd w:id="21"/>
    <w:bookmarkStart w:id="22" w:name="competitive-landscape"/>
    <w:p>
      <w:pPr>
        <w:pStyle w:val="Heading3"/>
      </w:pPr>
      <w:r>
        <w:t xml:space="preserve">3.2 Competitive Landscape</w:t>
      </w:r>
    </w:p>
    <w:p>
      <w:pPr>
        <w:pStyle w:val="FirstParagraph"/>
      </w:pPr>
      <w:r>
        <w:t xml:space="preserve">The market in</w:t>
      </w:r>
    </w:p>
    <w:p>
      <w:pPr>
        <w:pStyle w:val="BodyText"/>
      </w:pPr>
      <w:r>
        <w:rPr>
          <w:bCs/>
          <w:b/>
        </w:rPr>
        <w:t xml:space="preserve">Argentina Buenos Aires</w:t>
      </w:r>
      <w:r>
        <w:t xml:space="preserve"> </w:t>
      </w:r>
      <w:r>
        <w:t xml:space="preserve">is saturated with general psychologists and psychotherapists, but there is a shortage of qualified Psychiatrists who can provide medical diagnosis, prescription management, and integrated therapy. Many existing private clinics are either overly traditional or lack multidisciplinary integration. Our project proposes a hybrid model that combines psychiatric medical expertise with modern psychological therapies.</w:t>
      </w:r>
    </w:p>
    <w:bookmarkEnd w:id="22"/>
    <w:bookmarkEnd w:id="23"/>
    <w:bookmarkStart w:id="24" w:name="project-objectives"/>
    <w:p>
      <w:pPr>
        <w:pStyle w:val="Heading2"/>
      </w:pPr>
      <w:r>
        <w:t xml:space="preserve">4. Project Objectives</w:t>
      </w:r>
    </w:p>
    <w:p>
      <w:pPr>
        <w:pStyle w:val="FirstParagraph"/>
      </w:pPr>
      <w:r>
        <w:t xml:space="preserve">The primary goal is to launch a state-of-the-art Psychiatry Center in the Palermo or Recoleta neighborhoods of Buenos Aires, known for their high concentration of private healthcare facilities and affluent residents. Specific objectives include:</w:t>
      </w:r>
    </w:p>
    <w:p>
      <w:pPr>
        <w:numPr>
          <w:ilvl w:val="0"/>
          <w:numId w:val="1001"/>
        </w:numPr>
        <w:pStyle w:val="Compact"/>
      </w:pPr>
      <w:r>
        <w:rPr>
          <w:bCs/>
          <w:b/>
        </w:rPr>
        <w:t xml:space="preserve">Clinical Excellence:</w:t>
      </w:r>
      <w:r>
        <w:t xml:space="preserve"> </w:t>
      </w:r>
      <w:r>
        <w:t xml:space="preserve">Provide comprehensive psychiatric evaluations, diagnosis, and treatment plans utilizing both psychopharmacology and psychotherapy.</w:t>
      </w:r>
    </w:p>
    <w:p>
      <w:pPr>
        <w:numPr>
          <w:ilvl w:val="0"/>
          <w:numId w:val="1001"/>
        </w:numPr>
        <w:pStyle w:val="Compact"/>
      </w:pPr>
      <w:r>
        <w:rPr>
          <w:bCs/>
          <w:b/>
        </w:rPr>
        <w:t xml:space="preserve">Digital Integration:</w:t>
      </w:r>
      <w:r>
        <w:t xml:space="preserve">: Implement a telemedicine platform to serve patients throughout the Greater Buenos Aires area who cannot travel downtown due to traffic or mobility issues.</w:t>
      </w:r>
    </w:p>
    <w:p>
      <w:pPr>
        <w:numPr>
          <w:ilvl w:val="0"/>
          <w:numId w:val="1001"/>
        </w:numPr>
        <w:pStyle w:val="Compact"/>
      </w:pPr>
      <w:r>
        <w:rPr>
          <w:bCs/>
          <w:b/>
        </w:rPr>
        <w:t xml:space="preserve">Educational Outreach:</w:t>
      </w:r>
      <w:r>
        <w:t xml:space="preserve">: Conduct community workshops on mental health awareness, destigmatizing psychiatric care in Argentine culture.</w:t>
      </w:r>
    </w:p>
    <w:p>
      <w:pPr>
        <w:numPr>
          <w:ilvl w:val="0"/>
          <w:numId w:val="1001"/>
        </w:numPr>
        <w:pStyle w:val="Compact"/>
      </w:pPr>
      <w:r>
        <w:rPr>
          <w:bCs/>
          <w:b/>
        </w:rPr>
        <w:t xml:space="preserve">Economic Sustainability:</w:t>
      </w:r>
      <w:r>
        <w:t xml:space="preserve">: Achieve break-even within 18 months by optimizing operational costs and securing partnerships with private health insurance companies (Obras Sociales) prevalent in Argentina.</w:t>
      </w:r>
    </w:p>
    <w:bookmarkEnd w:id="24"/>
    <w:bookmarkStart w:id="28" w:name="operational-strategy"/>
    <w:p>
      <w:pPr>
        <w:pStyle w:val="Heading2"/>
      </w:pPr>
      <w:r>
        <w:t xml:space="preserve">5. Operational Strategy</w:t>
      </w:r>
    </w:p>
    <w:bookmarkStart w:id="25" w:name="location-and-infrastructure"/>
    <w:p>
      <w:pPr>
        <w:pStyle w:val="Heading3"/>
      </w:pPr>
      <w:r>
        <w:t xml:space="preserve">5.1 Location and Infrastructure</w:t>
      </w:r>
    </w:p>
    <w:p>
      <w:pPr>
        <w:pStyle w:val="FirstParagraph"/>
      </w:pPr>
      <w:r>
        <w:t xml:space="preserve">The clinic will be located in a modern office building in Buenos Aires, ensuring accessibility via subway (Subte) and bus lines. The facility will include four private consultation rooms equipped with soundproofing, one group therapy room, and administrative offices. Given the economic climate in Argentina</w:t>
      </w:r>
    </w:p>
    <w:p>
      <w:pPr>
        <w:pStyle w:val="BodyText"/>
      </w:pPr>
      <w:r>
        <w:t xml:space="preserve">Argentina Buenos Aires, initial capital expenditure will be managed through leasing rather than purchasing property to preserve cash flow.</w:t>
      </w:r>
    </w:p>
    <w:bookmarkEnd w:id="25"/>
    <w:bookmarkStart w:id="26" w:name="staffing-and-expertise"/>
    <w:p>
      <w:pPr>
        <w:pStyle w:val="Heading3"/>
      </w:pPr>
      <w:r>
        <w:t xml:space="preserve">5.2 Staffing and Expertise</w:t>
      </w:r>
    </w:p>
    <w:p>
      <w:pPr>
        <w:pStyle w:val="FirstParagraph"/>
      </w:pPr>
      <w:r>
        <w:t xml:space="preserve">The team will consist of senior Psychiatrists, resident doctors, licensed psychologists, and administrative staff fluent in Spanish and English. Recognizing Buenos Aires as a hub for international patients from neighboring countries (such as Uruguay) who may lack local access to specialized care, bilingual capabilities are crucial.</w:t>
      </w:r>
    </w:p>
    <w:bookmarkEnd w:id="26"/>
    <w:bookmarkStart w:id="27" w:name="service-model"/>
    <w:p>
      <w:pPr>
        <w:pStyle w:val="Heading3"/>
      </w:pPr>
      <w:r>
        <w:t xml:space="preserve">5.3 Service Model</w:t>
      </w:r>
    </w:p>
    <w:p>
      <w:pPr>
        <w:pStyle w:val="FirstParagraph"/>
      </w:pPr>
      <w:r>
        <w:t xml:space="preserve">The clinic will offer:</w:t>
      </w:r>
    </w:p>
    <w:p>
      <w:pPr>
        <w:numPr>
          <w:ilvl w:val="0"/>
          <w:numId w:val="1002"/>
        </w:numPr>
        <w:pStyle w:val="Compact"/>
      </w:pPr>
      <w:r>
        <w:rPr>
          <w:bCs/>
          <w:b/>
        </w:rPr>
        <w:t xml:space="preserve">In-Person Consultations:</w:t>
      </w:r>
      <w:r>
        <w:t xml:space="preserve">: Comprehensive psychiatric assessments and follow-ups.</w:t>
      </w:r>
    </w:p>
    <w:p>
      <w:pPr>
        <w:numPr>
          <w:ilvl w:val="0"/>
          <w:numId w:val="1002"/>
        </w:numPr>
        <w:pStyle w:val="Compact"/>
      </w:pPr>
      <w:r>
        <w:rPr>
          <w:bCs/>
          <w:b/>
        </w:rPr>
        <w:t xml:space="preserve">Treatment-Resistant Care:</w:t>
      </w:r>
      <w:r>
        <w:t xml:space="preserve">: Specialized protocols for patients who do not respond to standard treatments, potentially including TMS (Transcranial Magnetic Stimulation) in the future.</w:t>
      </w:r>
    </w:p>
    <w:p>
      <w:pPr>
        <w:numPr>
          <w:ilvl w:val="0"/>
          <w:numId w:val="1002"/>
        </w:numPr>
        <w:pStyle w:val="Compact"/>
      </w:pPr>
      <w:r>
        <w:rPr>
          <w:bCs/>
          <w:b/>
        </w:rPr>
        <w:t xml:space="preserve">Crisis Intervention:</w:t>
      </w:r>
      <w:r>
        <w:t xml:space="preserve">: Emergency psychiatric support for acute episodes.</w:t>
      </w:r>
    </w:p>
    <w:bookmarkEnd w:id="27"/>
    <w:bookmarkEnd w:id="28"/>
    <w:bookmarkStart w:id="29" w:name="Xc4d688d475d4669b641ea8244590b73f5553719"/>
    <w:p>
      <w:pPr>
        <w:pStyle w:val="Heading2"/>
      </w:pPr>
      <w:r>
        <w:t xml:space="preserve">6. Financial Considerations in the Argentine Context</w:t>
      </w:r>
    </w:p>
    <w:p>
      <w:pPr>
        <w:pStyle w:val="FirstParagraph"/>
      </w:pPr>
      <w:r>
        <w:t xml:space="preserve">The economic environment in Argentina is characterized by high inflation and currency fluctuation. Therefore, financial planning must be robust:</w:t>
      </w:r>
    </w:p>
    <w:p>
      <w:pPr>
        <w:numPr>
          <w:ilvl w:val="0"/>
          <w:numId w:val="1003"/>
        </w:numPr>
        <w:pStyle w:val="Compact"/>
      </w:pPr>
      <w:r>
        <w:rPr>
          <w:bCs/>
          <w:b/>
        </w:rPr>
        <w:t xml:space="preserve">Dual Currency Strategy:</w:t>
      </w:r>
      <w:r>
        <w:t xml:space="preserve">: Pricing services in both Argentine Pesos (ARS) and US Dollars (USD) via offshore entities or digital payments to hedge against devaluation.</w:t>
      </w:r>
    </w:p>
    <w:p>
      <w:pPr>
        <w:numPr>
          <w:ilvl w:val="0"/>
          <w:numId w:val="1003"/>
        </w:numPr>
        <w:pStyle w:val="Compact"/>
      </w:pPr>
      <w:r>
        <w:rPr>
          <w:bCs/>
          <w:b/>
        </w:rPr>
        <w:t xml:space="preserve">Insurance Partnerships:</w:t>
      </w:r>
      <w:r>
        <w:t xml:space="preserve">: Negotiating rates with major private insurers like Swiss Medical, Galeno, and OSDE, which cover a significant portion of the urban population in Buenos Aires.</w:t>
      </w:r>
    </w:p>
    <w:p>
      <w:pPr>
        <w:numPr>
          <w:ilvl w:val="0"/>
          <w:numId w:val="1003"/>
        </w:numPr>
        <w:pStyle w:val="Compact"/>
      </w:pPr>
      <w:r>
        <w:rPr>
          <w:bCs/>
          <w:b/>
        </w:rPr>
        <w:t xml:space="preserve">Cash Flow Management:</w:t>
      </w:r>
      <w:r>
        <w:t xml:space="preserve">: Maintaining strict inventory control for medications to avoid waste due to price volatility.</w:t>
      </w:r>
    </w:p>
    <w:bookmarkEnd w:id="29"/>
    <w:bookmarkStart w:id="30" w:name="regulatory-and-ethical-compliance"/>
    <w:p>
      <w:pPr>
        <w:pStyle w:val="Heading2"/>
      </w:pPr>
      <w:r>
        <w:t xml:space="preserve">7. Regulatory and Ethical Compliance</w:t>
      </w:r>
    </w:p>
    <w:p>
      <w:pPr>
        <w:pStyle w:val="FirstParagraph"/>
      </w:pPr>
      <w:r>
        <w:t xml:space="preserve">The project will adhere strictly to the regulations set by the Argentine Medical Collegium (Colegio Médico) and local health authorities in Buenos Aires City. Key compliance areas include:</w:t>
      </w:r>
    </w:p>
    <w:p>
      <w:pPr>
        <w:numPr>
          <w:ilvl w:val="0"/>
          <w:numId w:val="1004"/>
        </w:numPr>
        <w:pStyle w:val="Compact"/>
      </w:pPr>
      <w:r>
        <w:rPr>
          <w:bCs/>
          <w:b/>
        </w:rPr>
        <w:t xml:space="preserve">Patient Confidentiality:</w:t>
      </w:r>
      <w:r>
        <w:t xml:space="preserve">: Implementing HIPAA-equivalent data protection standards, which is increasingly important as digital health records become standard.</w:t>
      </w:r>
    </w:p>
    <w:p>
      <w:pPr>
        <w:numPr>
          <w:ilvl w:val="0"/>
          <w:numId w:val="1004"/>
        </w:numPr>
        <w:pStyle w:val="Compact"/>
      </w:pPr>
      <w:r>
        <w:rPr>
          <w:bCs/>
          <w:b/>
        </w:rPr>
        <w:t xml:space="preserve">Licensing:</w:t>
      </w:r>
      <w:r>
        <w:t xml:space="preserve">: Ensuring all practitioners hold valid licenses to practice medicine in the Province of Buenos Aires and/or the Autonomous City of Buenos Aires (CABA).</w:t>
      </w:r>
    </w:p>
    <w:bookmarkEnd w:id="30"/>
    <w:bookmarkStart w:id="31" w:name="risk-assessment"/>
    <w:p>
      <w:pPr>
        <w:pStyle w:val="Heading2"/>
      </w:pPr>
      <w:r>
        <w:t xml:space="preserve">8. Risk Assessment</w:t>
      </w:r>
    </w:p>
    <w:p>
      <w:pPr>
        <w:numPr>
          <w:ilvl w:val="0"/>
          <w:numId w:val="1005"/>
        </w:numPr>
        <w:pStyle w:val="Compact"/>
      </w:pPr>
      <w:r>
        <w:t xml:space="preserve">Economic Instability: High inflation may reduce disposable income for private healthcare.</w:t>
      </w:r>
      <w:r>
        <w:t xml:space="preserve"> </w:t>
      </w:r>
      <w:r>
        <w:rPr>
          <w:iCs/>
          <w:i/>
        </w:rPr>
        <w:t xml:space="preserve">Mitigation:</w:t>
      </w:r>
      <w:r>
        <w:t xml:space="preserve">: Offer tiered pricing plans and accept insurance.</w:t>
      </w:r>
    </w:p>
    <w:p>
      <w:pPr>
        <w:numPr>
          <w:ilvl w:val="0"/>
          <w:numId w:val="1005"/>
        </w:numPr>
        <w:pStyle w:val="Compact"/>
      </w:pPr>
      <w:r>
        <w:t xml:space="preserve">Brain Drain: Potential loss of skilled psychiatric staff to other countries with better economic conditions.</w:t>
      </w:r>
    </w:p>
    <w:p>
      <w:pPr>
        <w:numPr>
          <w:ilvl w:val="0"/>
          <w:numId w:val="1000"/>
        </w:numPr>
        <w:pStyle w:val="Compact"/>
      </w:pPr>
      <w:r>
        <w:t xml:space="preserve">Mitigation: Competitive salary structures and professional development opportunities within Buenos Aires.</w:t>
      </w:r>
    </w:p>
    <w:p>
      <w:pPr>
        <w:numPr>
          <w:ilvl w:val="0"/>
          <w:numId w:val="1005"/>
        </w:numPr>
        <w:pStyle w:val="Compact"/>
      </w:pPr>
      <w:r>
        <w:t xml:space="preserve">Regulatory Changes: Shifts in mental health policy.</w:t>
      </w:r>
    </w:p>
    <w:p>
      <w:pPr>
        <w:numPr>
          <w:ilvl w:val="0"/>
          <w:numId w:val="1000"/>
        </w:numPr>
        <w:pStyle w:val="Compact"/>
      </w:pPr>
      <w:r>
        <w:t xml:space="preserve">Mitigation: Active engagement with professional associations and policymakers in Argentina.</w:t>
      </w:r>
    </w:p>
    <w:bookmarkEnd w:id="31"/>
    <w:bookmarkStart w:id="32" w:name="conclusion-and-recommendations"/>
    <w:p>
      <w:pPr>
        <w:pStyle w:val="Heading2"/>
      </w:pPr>
      <w:r>
        <w:t xml:space="preserve">9. Conclusion and Recommendations</w:t>
      </w:r>
    </w:p>
    <w:p>
      <w:pPr>
        <w:pStyle w:val="FirstParagraph"/>
      </w:pPr>
      <w:r>
        <w:t xml:space="preserve">The establishment of a specialized Psychiatry Center in</w:t>
      </w:r>
      <w:r>
        <w:t xml:space="preserve"> </w:t>
      </w:r>
      <w:r>
        <w:rPr>
          <w:bCs/>
          <w:b/>
          <w:iCs/>
          <w:i/>
        </w:rPr>
        <w:t xml:space="preserve">Argentina Buenos Aires</w:t>
      </w:r>
      <w:r>
        <w:t xml:space="preserve"> </w:t>
      </w:r>
      <w:r>
        <w:t xml:space="preserve">represents a timely and socially responsible investment. The confluence of rising mental health awareness, legislative support for mental health rights, and gaps in private sector supply creates a fertile ground for this project.</w:t>
      </w:r>
    </w:p>
    <w:p>
      <w:pPr>
        <w:pStyle w:val="BodyText"/>
      </w:pPr>
      <w:r>
        <w:t xml:space="preserve">We recommend proceeding with the site selection phase immediately, focusing on neighborhoods with high foot traffic and accessibility in Buenos Aires. Furthermore, securing pre-commitments from three major private insurance companies will be critical to ensuring immediate patient volume post-launch.</w:t>
      </w:r>
    </w:p>
    <w:p>
      <w:pPr>
        <w:pStyle w:val="BodyText"/>
      </w:pPr>
      <w:r>
        <w:t xml:space="preserve">This project not only promises financial returns but also contributes significantly to the public health infrastructure of Argentina, aligning with global best practices in psychiatric care.</w:t>
      </w:r>
    </w:p>
    <w:p>
      <w:pPr>
        <w:pStyle w:val="BodyText"/>
      </w:pPr>
      <w:r>
        <w:rPr>
          <w:iCs/>
          <w:i/>
        </w:rPr>
        <w:t xml:space="preserve">End of Report. Prepared for internal distribution and stakeholder review regarding operations in Argentina Buenos Aires.</w:t>
      </w:r>
    </w:p>
    <w:p>
      <w:pPr>
        <w:pStyle w:val="BodyText"/>
      </w:pPr>
      <w:r>
        <w:t xml:space="preserve">&lt;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Psychiatric Clinic in Argentina, Buenos Aires</dc:title>
  <dc:creator/>
  <dc:language>en</dc:language>
  <cp:keywords/>
  <dcterms:created xsi:type="dcterms:W3CDTF">2026-07-29T20:33:17Z</dcterms:created>
  <dcterms:modified xsi:type="dcterms:W3CDTF">2026-07-29T20:33:17Z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