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ac3c4c22444e7efd92417b3ce6a90d61f2c7b4c"/>
    <w:p>
      <w:pPr>
        <w:pStyle w:val="Heading1"/>
      </w:pPr>
      <w:r>
        <w:t xml:space="preserve">Project Report: Enhancing Psychiatrist Accessibility and Care Standards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Aged Care</w:t>
      </w:r>
      <w:r>
        <w:br/>
      </w:r>
    </w:p>
    <w:bookmarkEnd w:id="20"/>
    <w:p>
      <w:pPr>
        <w:pStyle w:val="BodyText"/>
      </w:pPr>
      <w:r>
        <w:t xml:space="preserve">This project report outlines the current landscape, challenges, and strategic recommendations for improving psychiatrist service delivery within Australia’s capital city of Sydney. As the most populous city in Australia Sydney faces significant demand for mental health services due to its diverse population urban density and socioeconomic variations This report aims to provide actionable insights into optimizing access to qualified psychiatrist practitioners ensuring that residents across all suburbs receive equitable care aligned with national health standards</w:t>
      </w:r>
      <w:r>
        <w:t xml:space="preserve"> </w:t>
      </w:r>
      <w:r>
        <w:t xml:space="preserve">The primary focus is on addressing workforce shortages reducing wait times and integrating technology-driven solutions while maintaining high ethical clinical standards specific to the Australian healthcare context By leveraging data-driven approaches we propose a framework tailored specifically for Sydney's unique demographic and geographic characteristics</w:t>
      </w:r>
    </w:p>
    <w:bookmarkStart w:id="21" w:name="introduction"/>
    <w:p>
      <w:pPr>
        <w:pStyle w:val="Heading2"/>
      </w:pPr>
      <w:r>
        <w:t xml:space="preserve">2. Introduction</w:t>
      </w:r>
    </w:p>
    <w:p>
      <w:pPr>
        <w:pStyle w:val="FirstParagraph"/>
      </w:pPr>
      <w:r>
        <w:t xml:space="preserve">Mental health constitutes a critical component of overall public health in Australia With over 45% Australians experiencing some form of mental illness during their lifetime effective psychiatric care becomes indispensable In Sydney alone estimates suggest that approximately one in five individuals will require professional psychiatric intervention annually However despite growing awareness stigma resource constraints and systemic inefficiencies persist hindering optimal outcomes This project report seeks to identify these barriers specifically within the Sydney metropolitan area and propose evidence-based strategies to enhance psychiatrist availability affordability and effectiveness</w:t>
      </w:r>
    </w:p>
    <w:bookmarkEnd w:id="21"/>
    <w:bookmarkStart w:id="22" w:name="current-state-analysis"/>
    <w:p>
      <w:pPr>
        <w:pStyle w:val="Heading2"/>
      </w:pPr>
      <w:r>
        <w:t xml:space="preserve">3. Current State Analysis</w:t>
      </w:r>
    </w:p>
    <w:p>
      <w:pPr>
        <w:pStyle w:val="FirstParagraph"/>
      </w:pPr>
      <w:r>
        <w:br/>
      </w:r>
      <w:r>
        <w:t xml:space="preserve">While Australia has seen incremental growth in medical training programs including specialization pathways for psychiatry distribution remains unevenly skewed towards inner-city areas Outer western and southern suburbs of Sydney often lack adequate coverage Leading to longer travel distances increased costs and delayed interventions for marginalized communities</w:t>
      </w:r>
      <w:r>
        <w:t xml:space="preserve"> </w:t>
      </w:r>
      <w:r>
        <w:rPr>
          <w:bCs/>
          <w:b/>
        </w:rPr>
        <w:t xml:space="preserve">32 Wait Times and Accessibility</w:t>
      </w:r>
      <w:r>
        <w:br/>
      </w:r>
      <w:r>
        <w:t xml:space="preserve">Public hospital referrals currently experience median wait times exceeding six months for non-urgent cases Private sector options exist but remain prohibitively expensive for many low-income households This disparity exacerbates inequalities particularly affecting vulnerable populations such as refugees Indigenous Australians and those residing in remote peri-urban zones</w:t>
      </w:r>
      <w:r>
        <w:t xml:space="preserve"> </w:t>
      </w:r>
      <w:r>
        <w:rPr>
          <w:bCs/>
          <w:b/>
        </w:rPr>
        <w:t xml:space="preserve">33 Technological Integration</w:t>
      </w:r>
      <w:r>
        <w:br/>
      </w:r>
      <w:r>
        <w:t xml:space="preserve">Telehealth platforms have gained traction post-pandemic offering unprecedented opportunities to bridge geographical gaps Yet adoption rates among older demographics remain suboptimal due to digital literacy challenges Additionally cybersecurity concerns surrounding patient data privacy necessitate robust regulatory frameworks tailored specifically for telepsychiatry implementations in Australia</w:t>
      </w:r>
    </w:p>
    <w:bookmarkEnd w:id="22"/>
    <w:bookmarkStart w:id="23" w:name="key-challenges-identified"/>
    <w:p>
      <w:pPr>
        <w:pStyle w:val="Heading2"/>
      </w:pPr>
      <w:r>
        <w:t xml:space="preserve">4. Key Challenges Identified</w:t>
      </w:r>
    </w:p>
    <w:p>
      <w:pPr>
        <w:pStyle w:val="FirstParagraph"/>
      </w:pPr>
      <w:r>
        <w:br/>
      </w:r>
      <w:r>
        <w:t xml:space="preserve">Establish satellite clinics staffed by visiting psychiatrist teams operating on rotating schedules targeting peri-urban locales lacking permanent facilities These mobile units could offer diagnostic assessments initial treatments follow-up consultations reducing travel burdens significantly</w:t>
      </w:r>
      <w:r>
        <w:t xml:space="preserve"> </w:t>
      </w:r>
      <w:r>
        <w:rPr>
          <w:bCs/>
          <w:b/>
        </w:rPr>
        <w:t xml:space="preserve">52 Implement Subsidized Telehealth Initiatives Tailored Specifically for Sydney Residents</w:t>
      </w:r>
      <w:r>
        <w:br/>
      </w:r>
      <w:r>
        <w:t xml:space="preserve">Partner with local telecommunication companies provide discounted internet packages bundled alongside subsidized access to certified online psychiatry platforms Conduct educational campaigns highlighting benefits safety measures user guides empowering seniors minority groups embrace digital tools confidently</w:t>
      </w:r>
      <w:r>
        <w:br/>
      </w:r>
      <w:r>
        <w:t xml:space="preserve">Create integrated referral pathways facilitated through centralized electronic medical records systems enabling seamless information exchange minimizing administrative red tape maximizing efficiency benefiting both practitioners patients alike</w:t>
      </w:r>
      <w:r>
        <w:t xml:space="preserve"> </w:t>
      </w:r>
      <w:r>
        <w:rPr>
          <w:bCs/>
          <w:b/>
        </w:rPr>
        <w:t xml:space="preserve">54 Launch Community-Based Awareness Campaigns Addressing Stigma Surrounding Mental Illnesses Globally Promoted Yet Locally Perpetuated Narratives Need Correction Through Targeted Messaging Utilizing Local Influencers Celebrities Religious Leaders etc.</w:t>
      </w:r>
      <w:r>
        <w:br/>
      </w:r>
      <w:r>
        <w:t xml:space="preserve">Addressing the complexities surrounding psychiatrist services in Australia particularly within its largest urban center Sydney requires multifaceted interventions encompassing policy reforms technological innovations workforce expansions community engagement initiatives Moreover sustained commitment from policymakers stakeholders ensures long-term success transforming fragmented disjointed responses into cohesive unified approaches prioritizing holistic well-being every individual regardless background circumstance Ultimately investing wisely today yields healthier happier tomorrow paving way toward achieving vision zero untreated mental illnesses across entire nation</w:t>
      </w:r>
    </w:p>
    <w:bookmarkEnd w:id="23"/>
    <w:bookmarkStart w:id="24" w:name="references"/>
    <w:p>
      <w:pPr>
        <w:pStyle w:val="Heading2"/>
      </w:pPr>
      <w:r>
        <w:t xml:space="preserve">7. References</w:t>
      </w:r>
    </w:p>
    <w:p>
      <w:pPr>
        <w:pStyle w:val="FirstParagraph"/>
      </w:pPr>
      <w:r>
        <w:t xml:space="preserve">Australian Bureau of Statistics National Health Survey Data (Latest Edition)</w:t>
      </w:r>
    </w:p>
    <w:p>
      <w:pPr>
        <w:pStyle w:val="BodyText"/>
      </w:pPr>
      <w:r>
        <w:t xml:space="preserve">Royal Australian and New Zealand College of Psychiatrists Position Statements on Access Equity</w:t>
      </w:r>
    </w:p>
    <w:p>
      <w:pPr>
        <w:pStyle w:val="BodyText"/>
      </w:pPr>
      <w:r>
        <w:t xml:space="preserve">National Mental Health Commission Reports Key Findings Recommendations Relevant States Territories Including NSW</w:t>
      </w:r>
    </w:p>
    <w:p>
      <w:pPr>
        <w:pStyle w:val="BodyText"/>
      </w:pPr>
      <w:r>
        <w:t xml:space="preserve">Prepared by Policy Analysis Unit | Date: October 26, 2023</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Psychiatrist Services in Australia, Sydney</dc:title>
  <dc:creator/>
  <dc:language>en</dc:language>
  <cp:keywords/>
  <dcterms:created xsi:type="dcterms:W3CDTF">2026-07-29T22:07:29Z</dcterms:created>
  <dcterms:modified xsi:type="dcterms:W3CDTF">2026-07-29T22:07:29Z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