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1" w:name="X0d2eca1c16f3ab079f1e978902c55496f13651f"/>
    <w:p>
      <w:pPr>
        <w:pStyle w:val="Heading1"/>
      </w:pPr>
      <w:r>
        <w:t xml:space="preserve">Project Report Implementation of Specialized Psychiatrist Services in Colombia Medellín</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Colombia Medellín. As mental health awareness continues to grow globally, specific attention must be paid to the unique socio-economic and cultural dynamics present in one of Colombia's most dynamic cities. This document details how integrating specialized psychiatrist services into the local healthcare infrastructure can address critical gaps in community well-being, reduce stigma, and provide evidence-based treatment for a diverse patient population.</w:t>
      </w:r>
    </w:p>
    <w:bookmarkEnd w:id="20"/>
    <w:bookmarkStart w:id="21" w:name="introduction-and-context"/>
    <w:p>
      <w:pPr>
        <w:pStyle w:val="Heading2"/>
      </w:pPr>
      <w:r>
        <w:t xml:space="preserve">1. Introduction and Context</w:t>
      </w:r>
    </w:p>
    <w:p>
      <w:pPr>
        <w:pStyle w:val="FirstParagraph"/>
      </w:pPr>
      <w:r>
        <w:t xml:space="preserve">The mental health landscape in Latin America has historically faced significant hurdles regarding resource allocation and public awareness. In</w:t>
      </w:r>
      <w:r>
        <w:t xml:space="preserve"> </w:t>
      </w:r>
      <w:r>
        <w:rPr>
          <w:bCs/>
          <w:b/>
        </w:rPr>
        <w:t xml:space="preserve">Colombia Medellín</w:t>
      </w:r>
      <w:r>
        <w:t xml:space="preserve">, the context is particularly complex due to the city's turbulent history, which has left lasting psychological imprints on its residents. While Medellín is often celebrated for its urban transformation and innovative social policies, the demand for specialized psychiatric intervention remains high yet under-served relative to population growth.</w:t>
      </w:r>
    </w:p>
    <w:p>
      <w:pPr>
        <w:pStyle w:val="BodyText"/>
      </w:pPr>
      <w:r>
        <w:t xml:space="preserve">This project aims not merely to open a clinic but to establish a sustainable model for psychiatric care in</w:t>
      </w:r>
      <w:r>
        <w:t xml:space="preserve"> </w:t>
      </w:r>
      <w:r>
        <w:rPr>
          <w:bCs/>
          <w:b/>
        </w:rPr>
        <w:t xml:space="preserve">Colombia Medellín</w:t>
      </w:r>
      <w:r>
        <w:t xml:space="preserve">. By leveraging modern therapeutic practices alongside culturally sensitive approaches, we seek to create an environment where patients feel understood and supported. The role of the</w:t>
      </w:r>
      <w:r>
        <w:t xml:space="preserve"> </w:t>
      </w:r>
      <w:r>
        <w:rPr>
          <w:bCs/>
          <w:b/>
        </w:rPr>
        <w:t xml:space="preserve">Psychiatrist</w:t>
      </w:r>
      <w:r>
        <w:t xml:space="preserve"> </w:t>
      </w:r>
      <w:r>
        <w:t xml:space="preserve">is central to this initiative, serving as the primary provider for diagnosis, medication management, and coordination with psychotherapists.</w:t>
      </w:r>
    </w:p>
    <w:bookmarkEnd w:id="21"/>
    <w:bookmarkStart w:id="22" w:name="objectives-of-the-project"/>
    <w:p>
      <w:pPr>
        <w:pStyle w:val="Heading2"/>
      </w:pPr>
      <w:r>
        <w:t xml:space="preserve">2. Objectives of the Project</w:t>
      </w:r>
    </w:p>
    <w:p>
      <w:pPr>
        <w:pStyle w:val="FirstParagraph"/>
      </w:pPr>
      <w:r>
        <w:t xml:space="preserve">The primary objectives of this initiative are multifaceted:</w:t>
      </w:r>
    </w:p>
    <w:p>
      <w:pPr>
        <w:numPr>
          <w:ilvl w:val="0"/>
          <w:numId w:val="1001"/>
        </w:numPr>
        <w:pStyle w:val="Compact"/>
      </w:pPr>
      <w:r>
        <w:rPr>
          <w:bCs/>
          <w:b/>
        </w:rPr>
        <w:t xml:space="preserve">Demystification and Stigma Reduction:</w:t>
      </w:r>
      <w:r>
        <w:t xml:space="preserve">To actively engage with the community in</w:t>
      </w:r>
      <w:r>
        <w:t xml:space="preserve"> </w:t>
      </w:r>
      <w:r>
        <w:rPr>
          <w:bCs/>
          <w:b/>
        </w:rPr>
        <w:t xml:space="preserve">Colombia Medellín</w:t>
      </w:r>
      <w:r>
        <w:t xml:space="preserve">, educating the public about mental health disorders and normalizing the process of seeking help from a</w:t>
      </w:r>
      <w:r>
        <w:t xml:space="preserve"> </w:t>
      </w:r>
      <w:r>
        <w:rPr>
          <w:bCs/>
          <w:b/>
        </w:rPr>
        <w:t xml:space="preserve">Psychiatrist</w:t>
      </w:r>
      <w:r>
        <w:t xml:space="preserve">.</w:t>
      </w:r>
    </w:p>
    <w:p>
      <w:pPr>
        <w:numPr>
          <w:ilvl w:val="0"/>
          <w:numId w:val="1001"/>
        </w:numPr>
        <w:pStyle w:val="Compact"/>
      </w:pPr>
      <w:r>
        <w:rPr>
          <w:bCs/>
          <w:b/>
        </w:rPr>
        <w:t xml:space="preserve">Holistic Care Integration:</w:t>
      </w:r>
      <w:r>
        <w:t xml:space="preserve">To bridge the gap between general medicine and specialized psychiatry, ensuring that patients receive comprehensive care that addresses both physical and mental health.</w:t>
      </w:r>
    </w:p>
    <w:p>
      <w:pPr>
        <w:numPr>
          <w:ilvl w:val="0"/>
          <w:numId w:val="1001"/>
        </w:numPr>
        <w:pStyle w:val="Compact"/>
      </w:pPr>
      <w:r>
        <w:rPr>
          <w:bCs/>
          <w:b/>
        </w:rPr>
        <w:t xml:space="preserve">Acessibility Enhancement:</w:t>
      </w:r>
      <w:r>
        <w:t xml:space="preserve">To create tiered service models in</w:t>
      </w:r>
      <w:r>
        <w:t xml:space="preserve"> </w:t>
      </w:r>
      <w:r>
        <w:rPr>
          <w:bCs/>
          <w:b/>
        </w:rPr>
        <w:t xml:space="preserve">Colombia Medellín</w:t>
      </w:r>
      <w:r>
        <w:t xml:space="preserve">, including sliding scale fees, insurance partnerships with EPS (Entidades Promotoras de Salud), and telemedicine options to ensure services are accessible to varying socioeconomic groups.</w:t>
      </w:r>
    </w:p>
    <w:p>
      <w:pPr>
        <w:numPr>
          <w:ilvl w:val="0"/>
          <w:numId w:val="1001"/>
        </w:numPr>
        <w:pStyle w:val="Compact"/>
      </w:pPr>
      <w:r>
        <w:rPr>
          <w:bCs/>
          <w:b/>
        </w:rPr>
        <w:t xml:space="preserve">Clinical Excellence:</w:t>
      </w:r>
      <w:r>
        <w:t xml:space="preserve">To recruit and train board-certified psychiatrists who specialize in trauma, anxiety disorders, depression, and substance abuse—conditions prevalent in the region.</w:t>
      </w:r>
    </w:p>
    <w:bookmarkEnd w:id="22"/>
    <w:bookmarkStart w:id="26" w:name="strategic-implementation-plan"/>
    <w:p>
      <w:pPr>
        <w:pStyle w:val="Heading2"/>
      </w:pPr>
      <w:r>
        <w:t xml:space="preserve">3. Strategic Implementation Plan</w:t>
      </w:r>
    </w:p>
    <w:p>
      <w:pPr>
        <w:pStyle w:val="FirstParagraph"/>
      </w:pPr>
      <w:r>
        <w:t xml:space="preserve">The implementation phase is divided into three distinct stages designed to ensure stability and quality control.</w:t>
      </w:r>
    </w:p>
    <w:bookmarkStart w:id="23" w:name="X549313acf41b43c3fe53d9783a9f15e05b9ff29"/>
    <w:p>
      <w:pPr>
        <w:pStyle w:val="Heading3"/>
      </w:pPr>
      <w:r>
        <w:t xml:space="preserve">Stage 1: Infrastructure and Regulatory Compliance</w:t>
      </w:r>
    </w:p>
    <w:p>
      <w:pPr>
        <w:pStyle w:val="FirstParagraph"/>
      </w:pPr>
      <w:r>
        <w:t xml:space="preserve">Prior to patient intake, the facility must adhere strictly to the regulatory standards set by the Colombian Ministry of Health. This involves securing licenses in</w:t>
      </w:r>
      <w:r>
        <w:t xml:space="preserve"> </w:t>
      </w:r>
      <w:r>
        <w:rPr>
          <w:bCs/>
          <w:b/>
        </w:rPr>
        <w:t xml:space="preserve">Colombia Medellín</w:t>
      </w:r>
      <w:r>
        <w:t xml:space="preserve">, ensuring ADA-compliant (or locally equivalent) accessibility standards, and establishing secure electronic health record systems that comply with data privacy laws. The physical space will be designed to evoke calm and safety, utilizing natural light and soothing aesthetics to counteract the anxiety often associated with psychiatric visits.</w:t>
      </w:r>
    </w:p>
    <w:bookmarkEnd w:id="23"/>
    <w:bookmarkStart w:id="24" w:name="Xf60d047c1bc6d3d8e5650e9f558b19b063a9409"/>
    <w:p>
      <w:pPr>
        <w:pStyle w:val="Heading3"/>
      </w:pPr>
      <w:r>
        <w:t xml:space="preserve">Stage 2: Recruitment of Specialist Psychiatrists</w:t>
      </w:r>
    </w:p>
    <w:p>
      <w:pPr>
        <w:pStyle w:val="FirstParagraph"/>
      </w:pPr>
      <w:r>
        <w:t xml:space="preserve">The core of this</w:t>
      </w:r>
      <w:r>
        <w:t xml:space="preserve"> </w:t>
      </w:r>
      <w:r>
        <w:rPr>
          <w:bCs/>
          <w:b/>
        </w:rPr>
        <w:t xml:space="preserve">Project Report</w:t>
      </w:r>
      <w:r>
        <w:t xml:space="preserve">'s operational strategy relies on human capital. We will prioritize hiring psychiatrists who possess not only clinical expertise but also cultural competency. In</w:t>
      </w:r>
      <w:r>
        <w:t xml:space="preserve"> </w:t>
      </w:r>
      <w:r>
        <w:rPr>
          <w:bCs/>
          <w:b/>
        </w:rPr>
        <w:t xml:space="preserve">Colombia Medellín</w:t>
      </w:r>
      <w:r>
        <w:t xml:space="preserve">, understanding the local dialect, social nuances, and the impact of historical trauma is crucial. The recruitment process will include rigorous interviews focused on empathy, ethical standards, and collaborative care methodologies.</w:t>
      </w:r>
    </w:p>
    <w:bookmarkEnd w:id="24"/>
    <w:bookmarkStart w:id="25" w:name="Xb12abd713e66e1865fb304e5cb0d46add6773b9"/>
    <w:p>
      <w:pPr>
        <w:pStyle w:val="Heading3"/>
      </w:pPr>
      <w:r>
        <w:t xml:space="preserve">Stage 3: Community Outreach and Partnerships</w:t>
      </w:r>
    </w:p>
    <w:p>
      <w:pPr>
        <w:pStyle w:val="FirstParagraph"/>
      </w:pPr>
      <w:r>
        <w:t xml:space="preserve">A clinic cannot thrive in isolation. We will establish partnerships with local schools, corporations in</w:t>
      </w:r>
      <w:r>
        <w:t xml:space="preserve"> </w:t>
      </w:r>
      <w:r>
        <w:rPr>
          <w:bCs/>
          <w:b/>
        </w:rPr>
        <w:t xml:space="preserve">Colombia Medellín</w:t>
      </w:r>
      <w:r>
        <w:t xml:space="preserve">, and primary care centers. These partnerships will facilitate referrals for patients who may not recognize their own symptoms as requiring a</w:t>
      </w:r>
      <w:r>
        <w:t xml:space="preserve"> </w:t>
      </w:r>
      <w:r>
        <w:rPr>
          <w:bCs/>
          <w:b/>
        </w:rPr>
        <w:t xml:space="preserve">Psychiatrist</w:t>
      </w:r>
      <w:r>
        <w:t xml:space="preserve">'s attention. Community workshops on stress management and resilience building will serve as entry points for engagement.</w:t>
      </w:r>
    </w:p>
    <w:bookmarkEnd w:id="25"/>
    <w:bookmarkEnd w:id="26"/>
    <w:bookmarkStart w:id="27" w:name="challenges-and-mitigation-strategies"/>
    <w:p>
      <w:pPr>
        <w:pStyle w:val="Heading2"/>
      </w:pPr>
      <w:r>
        <w:t xml:space="preserve">4. Challenges and Mitigation Strategies</w:t>
      </w:r>
    </w:p>
    <w:p>
      <w:pPr>
        <w:pStyle w:val="FirstParagraph"/>
      </w:pPr>
      <w:r>
        <w:t xml:space="preserve">Operating in</w:t>
      </w:r>
      <w:r>
        <w:t xml:space="preserve"> </w:t>
      </w:r>
      <w:r>
        <w:rPr>
          <w:bCs/>
          <w:b/>
        </w:rPr>
        <w:t xml:space="preserve">Colombia Medellín</w:t>
      </w:r>
      <w:r>
        <w:t xml:space="preserve"> </w:t>
      </w:r>
      <w:r>
        <w:t xml:space="preserve">presents specific challenges that must be anticipated:</w:t>
      </w:r>
    </w:p>
    <w:p>
      <w:pPr>
        <w:numPr>
          <w:ilvl w:val="0"/>
          <w:numId w:val="1002"/>
        </w:numPr>
        <w:pStyle w:val="Compact"/>
      </w:pPr>
      <w:r>
        <w:rPr>
          <w:bCs/>
          <w:b/>
        </w:rPr>
        <w:t xml:space="preserve">Economic Volatility:</w:t>
      </w:r>
      <w:r>
        <w:t xml:space="preserve">Inflation and economic shifts can affect patients' ability to pay. Mitigation involves maintaining a robust insurance liaison team and offering subsidized care options for low-income residents.</w:t>
      </w:r>
    </w:p>
    <w:p>
      <w:pPr>
        <w:numPr>
          <w:ilvl w:val="0"/>
          <w:numId w:val="1002"/>
        </w:numPr>
        <w:pStyle w:val="Compact"/>
      </w:pPr>
      <w:r>
        <w:t xml:space="preserve">Cultural Resistance: While improving, some segments of the population in</w:t>
      </w:r>
      <w:r>
        <w:t xml:space="preserve"> </w:t>
      </w:r>
      <w:r>
        <w:rPr>
          <w:bCs/>
          <w:b/>
        </w:rPr>
        <w:t xml:space="preserve">Colombia Medellín</w:t>
      </w:r>
      <w:r>
        <w:t xml:space="preserve"> </w:t>
      </w:r>
      <w:r>
        <w:t xml:space="preserve">may still view mental health issues as spiritual rather than medical matters. We will employ community health workers who act as bridges between traditional beliefs and clinical psychiatry, ensuring respect for patient backgrounds while promoting medical science.</w:t>
      </w:r>
    </w:p>
    <w:p>
      <w:pPr>
        <w:numPr>
          <w:ilvl w:val="0"/>
          <w:numId w:val="1002"/>
        </w:numPr>
        <w:pStyle w:val="Compact"/>
      </w:pPr>
      <w:r>
        <w:rPr>
          <w:bCs/>
          <w:b/>
        </w:rPr>
        <w:t xml:space="preserve">Trauma Burden:</w:t>
      </w:r>
      <w:r>
        <w:t xml:space="preserve">The legacy of violence in the region means many patients present with complex PTSD. Our</w:t>
      </w:r>
      <w:r>
        <w:t xml:space="preserve"> </w:t>
      </w:r>
      <w:r>
        <w:rPr>
          <w:bCs/>
          <w:b/>
        </w:rPr>
        <w:t xml:space="preserve">Psychiatrist</w:t>
      </w:r>
      <w:r>
        <w:t xml:space="preserve"> </w:t>
      </w:r>
      <w:r>
        <w:t xml:space="preserve">team will undergo specialized training in trauma-informed care to handle these sensitive cases effectively without causing re-traumatization.</w:t>
      </w:r>
    </w:p>
    <w:bookmarkEnd w:id="27"/>
    <w:bookmarkStart w:id="28" w:name="expected-outcomes-and-impact-metrics"/>
    <w:p>
      <w:pPr>
        <w:pStyle w:val="Heading2"/>
      </w:pPr>
      <w:r>
        <w:t xml:space="preserve">5. Expected Outcomes and Impact Metrics</w:t>
      </w:r>
    </w:p>
    <w:p>
      <w:pPr>
        <w:pStyle w:val="FirstParagraph"/>
      </w:pPr>
      <w:r>
        <w:t xml:space="preserve">The success of this project will be measured through both quantitative and qualitative metrics. Quantitatively, we aim to serve 100 patients within the first three months of operation in</w:t>
      </w:r>
      <w:r>
        <w:t xml:space="preserve"> </w:t>
      </w:r>
      <w:r>
        <w:rPr>
          <w:bCs/>
          <w:b/>
        </w:rPr>
        <w:t xml:space="preserve">Colombia Medellín</w:t>
      </w:r>
      <w:r>
        <w:t xml:space="preserve">, with a retention rate of over 80%. We will track improvements in patient symptom scores using standardized psychiatric assessment tools.</w:t>
      </w:r>
    </w:p>
    <w:p>
      <w:pPr>
        <w:pStyle w:val="BodyText"/>
      </w:pPr>
      <w:r>
        <w:t xml:space="preserve">Qualitatively, we seek to observe a shift in community perception. Success is defined not just by clinical recovery but by the restoration of social functioning. Patients should return to work, school, and family life with renewed capacity. Furthermore, the presence of dedicated</w:t>
      </w:r>
      <w:r>
        <w:t xml:space="preserve"> </w:t>
      </w:r>
      <w:r>
        <w:rPr>
          <w:bCs/>
          <w:b/>
        </w:rPr>
        <w:t xml:space="preserve">Psychiatrist</w:t>
      </w:r>
      <w:r>
        <w:t xml:space="preserve"> </w:t>
      </w:r>
      <w:r>
        <w:t xml:space="preserve">services will alleviate pressure on emergency rooms in</w:t>
      </w:r>
      <w:r>
        <w:t xml:space="preserve"> </w:t>
      </w:r>
      <w:r>
        <w:rPr>
          <w:bCs/>
          <w:b/>
        </w:rPr>
        <w:t xml:space="preserve">Colombia Medellín</w:t>
      </w:r>
      <w:r>
        <w:t xml:space="preserve">, where mental health crises often overwhelm general medical resources.</w:t>
      </w:r>
    </w:p>
    <w:bookmarkEnd w:id="28"/>
    <w:bookmarkStart w:id="29" w:name="financial-sustainability-model"/>
    <w:p>
      <w:pPr>
        <w:pStyle w:val="Heading2"/>
      </w:pPr>
      <w:r>
        <w:t xml:space="preserve">6. Financial Sustainability Model</w:t>
      </w:r>
    </w:p>
    <w:p>
      <w:pPr>
        <w:pStyle w:val="FirstParagraph"/>
      </w:pPr>
      <w:r>
        <w:t xml:space="preserve">To ensure long-term viability, the project adopts a hybrid revenue model. A portion of services will be covered by public health insurers (EPS), while private consultations and corporate wellness programs will generate additional revenue. This diversification protects the clinic from fluctuations in any single funding stream. Investment in telemedicine also allows for scalability, enabling patients from surrounding areas of</w:t>
      </w:r>
      <w:r>
        <w:t xml:space="preserve"> </w:t>
      </w:r>
      <w:r>
        <w:rPr>
          <w:bCs/>
          <w:b/>
        </w:rPr>
        <w:t xml:space="preserve">Colombia Medellín</w:t>
      </w:r>
      <w:r>
        <w:t xml:space="preserve"> </w:t>
      </w:r>
      <w:r>
        <w:t xml:space="preserve">to access care remotely, expanding our reach without proportional increases in overhead.</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Project Report</w:t>
      </w:r>
      <w:r>
        <w:t xml:space="preserve">Colombia MedellínPsychiatristColombia Medellín</w:t>
      </w:r>
    </w:p>
    <w:p>
      <w:pPr>
        <w:pStyle w:val="BodyText"/>
      </w:pPr>
      <w:r>
        <w:t xml:space="preserve">© 2023 Mental Health Initiative Colombia. All Rights Reserved.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Colombia Medellín</dc:title>
  <dc:creator/>
  <dc:language>en</dc:language>
  <cp:keywords/>
  <dcterms:created xsi:type="dcterms:W3CDTF">2026-07-29T22:11:59Z</dcterms:created>
  <dcterms:modified xsi:type="dcterms:W3CDTF">2026-07-29T22:11:59Z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