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Integrated</w:t>
      </w:r>
      <w:r>
        <w:t xml:space="preserve"> </w:t>
      </w:r>
      <w:r>
        <w:t xml:space="preserve">Psychiatrist</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c0c769276036fa434da9054c067190a1cb33374"/>
    <w:p>
      <w:pPr>
        <w:pStyle w:val="Heading1"/>
      </w:pPr>
      <w:r>
        <w:t xml:space="preserve">Project Report: Strategic Implementation of Integrated Psychiatrist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Stakeholders &amp; Private Healthcare Investors</w:t>
      </w:r>
      <w:r>
        <w:br/>
      </w:r>
    </w:p>
    <w:p>
      <w:pPr>
        <w:pStyle w:val="BodyText"/>
      </w:pPr>
      <w:r>
        <w:t xml:space="preserve">From: Project Management Office</w:t>
      </w:r>
      <w:r>
        <w:br/>
      </w:r>
      <w:r>
        <w:br/>
      </w:r>
      <w:r>
        <w:br/>
      </w:r>
      <w:r>
        <w:br/>
      </w:r>
      <w:r>
        <w:rPr>
          <w:iCs/>
          <w:i/>
        </w:rPr>
        <w:t xml:space="preserve">This document outlines the strategic framework, operational challenges, and cultural considerations for establishing a state-of-the-art psychiatric care network within the dynamic healthcare landscape of Israel, Tel Aviv. The report emphasizes the critical need for accessible Psychiatrist services that cater to the unique demographic and sociopsychological needs of this metropolitan hub.</w:t>
      </w:r>
    </w:p>
    <w:bookmarkStart w:id="20" w:name="executive-summary"/>
    <w:p>
      <w:pPr>
        <w:pStyle w:val="Heading2"/>
      </w:pPr>
      <w:r>
        <w:t xml:space="preserve">1. Executive Summary</w:t>
      </w:r>
    </w:p>
    <w:p>
      <w:pPr>
        <w:pStyle w:val="FirstParagraph"/>
      </w:pPr>
      <w:r>
        <w:t xml:space="preserve">The urban center of Tel Aviv serves as a pulsating heart of innovation, finance, and culture in Israel. However, this rapid pace often correlates with elevated levels of stress, anxiety, and burnout among its residents. This Project Report aims to detail the establishment of a specialized network dedicated to mental health care. The core objective is to integrate high-quality Psychiatrist services into both public and private sectors within Tel Aviv, ensuring that mental healthcare is treated with the same urgency and professionalism as physical healthcare.</w:t>
      </w:r>
    </w:p>
    <w:p>
      <w:pPr>
        <w:pStyle w:val="BodyText"/>
      </w:pPr>
      <w:r>
        <w:t xml:space="preserve">The proposed initiative addresses the growing gap in accessible psychiatric care in Israel. By leveraging modern telemedicine technologies alongside traditional face-to consultations, we aim to create a seamless support system for patients suffering from complex psychological conditions. This report details the logistical, cultural, and medical strategies required to successfully deploy these services.</w:t>
      </w:r>
    </w:p>
    <w:bookmarkEnd w:id="20"/>
    <w:bookmarkStart w:id="21" w:name="X539a43ec8384a495e56744b2adddb24ad8d7fe6"/>
    <w:p>
      <w:pPr>
        <w:pStyle w:val="Heading2"/>
      </w:pPr>
      <w:r>
        <w:t xml:space="preserve">2. Background and Context: The Need in Israel</w:t>
      </w:r>
    </w:p>
    <w:p>
      <w:pPr>
        <w:pStyle w:val="FirstParagraph"/>
      </w:pPr>
      <w:r>
        <w:t xml:space="preserve">In recent years, mental health awareness in Israel has improved significantly. Yet, systemic barriers remain a challenge for many citizens seeking help. The healthcare system in Israel is robust but often fragmented when it comes to long-term psychiatric support. There is a notable shortage of specialists willing to accept new patients due to high demand and administrative burdens.</w:t>
      </w:r>
    </w:p>
    <w:p>
      <w:pPr>
        <w:pStyle w:val="BodyText"/>
      </w:pPr>
      <w:r>
        <w:t xml:space="preserve">Furthermore, the historical context of living in a region with frequent security concerns adds a layer of chronic stress for many Israelis. Post-Traumatic Stress Disorder (PTSD), generalized anxiety disorder, and depression are prevalent issues that require specialized attention. This Project Report identifies these factors as primary drivers for the immediate need to expand Psychiatrist availability.</w:t>
      </w:r>
    </w:p>
    <w:bookmarkEnd w:id="21"/>
    <w:bookmarkStart w:id="24" w:name="Xd7f1a8a5b4126994201f40857aa2e270b938d78"/>
    <w:p>
      <w:pPr>
        <w:pStyle w:val="Heading2"/>
      </w:pPr>
      <w:r>
        <w:t xml:space="preserve">3. Focus Area: The Tel Aviv Metropolitan Landscape</w:t>
      </w:r>
    </w:p>
    <w:p>
      <w:pPr>
        <w:pStyle w:val="FirstParagraph"/>
      </w:pPr>
      <w:r>
        <w:t xml:space="preserve">Tel Aviv is not merely a city; it is a microcosm of global trends mixed with local tradition. It hosts a diverse population including tech entrepreneurs, long-term residents, recent immigrants (Olim), and tourists. This demographic diversity necessitates a multicultural approach to mental health care.</w:t>
      </w:r>
    </w:p>
    <w:bookmarkStart w:id="22" w:name="demographic-challenges"/>
    <w:p>
      <w:pPr>
        <w:pStyle w:val="Heading3"/>
      </w:pPr>
      <w:r>
        <w:t xml:space="preserve">3.1 Demographic Challenges</w:t>
      </w:r>
    </w:p>
    <w:p>
      <w:pPr>
        <w:pStyle w:val="FirstParagraph"/>
      </w:pPr>
      <w:r>
        <w:t xml:space="preserve">The "Tel Aviv effect" refers to the high cost of living and competitive work environment in Israel’s tech hub. Burnout is widespread among young professionals. Simultaneously, the city is home to a significant elderly population that may feel isolated despite being in a bustling urban center. Our strategy for providing Psychiatrist services must account for both hyper-connected youth and potentially isolated seniors.</w:t>
      </w:r>
    </w:p>
    <w:bookmarkEnd w:id="22"/>
    <w:bookmarkStart w:id="23" w:name="cultural-sensitivity"/>
    <w:p>
      <w:pPr>
        <w:pStyle w:val="Heading3"/>
      </w:pPr>
      <w:r>
        <w:t xml:space="preserve">3.2 Cultural Sensitivity</w:t>
      </w:r>
    </w:p>
    <w:p>
      <w:pPr>
        <w:pStyle w:val="FirstParagraph"/>
      </w:pPr>
      <w:r>
        <w:t xml:space="preserve">In Israel, mental health stigma has decreased but still exists within certain communities, particularly among religious populations or older generations from Middle Eastern and North African backgrounds. A successful Psychiatrist in this region must possess cultural competency to navigate these nuances effectively. The proposed centers will employ staff fluent in Hebrew, Arabic, English, Russian, and Amharic to serve Tel Aviv’s multicultural fabric.</w:t>
      </w:r>
    </w:p>
    <w:bookmarkEnd w:id="23"/>
    <w:bookmarkEnd w:id="24"/>
    <w:bookmarkStart w:id="25" w:name="project-scope-and-objectives"/>
    <w:p>
      <w:pPr>
        <w:pStyle w:val="Heading2"/>
      </w:pPr>
      <w:r>
        <w:t xml:space="preserve">4. Project Scope and Objectives</w:t>
      </w:r>
    </w:p>
    <w:p>
      <w:pPr>
        <w:pStyle w:val="FirstParagraph"/>
      </w:pPr>
      <w:r>
        <w:t xml:space="preserve">The primary goal is to reduce wait times for psychiatric evaluation from an average of eight weeks to under two weeks within the first year of operation. We aim to achieve this through three key pillars:</w:t>
      </w:r>
    </w:p>
    <w:p>
      <w:pPr>
        <w:numPr>
          <w:ilvl w:val="0"/>
          <w:numId w:val="1001"/>
        </w:numPr>
        <w:pStyle w:val="Compact"/>
      </w:pPr>
      <w:r>
        <w:rPr>
          <w:bCs/>
          <w:b/>
        </w:rPr>
        <w:t xml:space="preserve">Digital Integration:</w:t>
      </w:r>
      <w:r>
        <w:t xml:space="preserve"> </w:t>
      </w:r>
      <w:r>
        <w:t xml:space="preserve">Developing a unified platform for scheduling and tele-psychiatry consultations.</w:t>
      </w:r>
    </w:p>
    <w:p>
      <w:pPr>
        <w:numPr>
          <w:ilvl w:val="0"/>
          <w:numId w:val="1001"/>
        </w:numPr>
        <w:pStyle w:val="Compact"/>
      </w:pPr>
      <w:r>
        <w:rPr>
          <w:bCs/>
          <w:b/>
        </w:rPr>
        <w:t xml:space="preserve">Holistic Care Teams:</w:t>
      </w:r>
      <w:r>
        <w:t xml:space="preserve"> </w:t>
      </w:r>
      <w:r>
        <w:t xml:space="preserve">Pairing Psychiatrist specialists with clinical psychologists, social workers, and occupational therapists to provide comprehensive care plans.</w:t>
      </w:r>
    </w:p>
    <w:p>
      <w:pPr>
        <w:numPr>
          <w:ilvl w:val="0"/>
          <w:numId w:val="1001"/>
        </w:numPr>
        <w:pStyle w:val="Compact"/>
      </w:pPr>
      <w:r>
        <w:rPr>
          <w:bCs/>
          <w:b/>
        </w:rPr>
        <w:t xml:space="preserve">Crisis Intervention Units:</w:t>
      </w:r>
      <w:r>
        <w:t xml:space="preserve"> </w:t>
      </w:r>
      <w:r>
        <w:t xml:space="preserve">Establishing rapid-response teams capable of handling acute psychiatric emergencies in the Tel Aviv district.</w:t>
      </w:r>
    </w:p>
    <w:bookmarkEnd w:id="25"/>
    <w:bookmarkStart w:id="26" w:name="operational-strategy"/>
    <w:p>
      <w:pPr>
        <w:pStyle w:val="Heading2"/>
      </w:pPr>
      <w:r>
        <w:t xml:space="preserve">5. Operational Strategy</w:t>
      </w:r>
    </w:p>
    <w:p>
      <w:pPr>
        <w:pStyle w:val="FirstParagraph"/>
      </w:pPr>
      <w:r>
        <w:t xml:space="preserve">To implement this vision, we propose a hybrid model of care. The physical clinics will be located in central Tel Aviv hubs such as Rothschild Boulevard and Neve Tzedek, areas that are easily accessible by public transportation.</w:t>
      </w:r>
    </w:p>
    <w:p>
      <w:pPr>
        <w:pStyle w:val="BodyText"/>
      </w:pPr>
      <w:r>
        <w:t xml:space="preserve">Pillar</w:t>
      </w:r>
    </w:p>
    <w:p>
      <w:pPr>
        <w:pStyle w:val="BodyText"/>
      </w:pPr>
      <w:r>
        <w:t xml:space="preserve">Action Item</w:t>
      </w:r>
    </w:p>
    <w:p>
      <w:pPr>
        <w:pStyle w:val="BodyText"/>
      </w:pPr>
      <w:r>
        <w:t xml:space="preserve">KPI (Key Performance Indicator)</w:t>
      </w:r>
    </w:p>
    <w:p>
      <w:pPr>
        <w:pStyle w:val="BodyText"/>
      </w:pPr>
      <w:r>
        <w:t xml:space="preserve">Talent Acquisition</w:t>
      </w:r>
    </w:p>
    <w:p>
      <w:pPr>
        <w:pStyle w:val="BodyText"/>
      </w:pPr>
      <w:r>
        <w:t xml:space="preserve">Hire 15 Board-Certified Psychiatrist specialists with experience in trauma and anxiety disorders.</w:t>
      </w:r>
    </w:p>
    <w:p>
      <w:pPr>
        <w:pStyle w:val="BodyText"/>
      </w:pPr>
      <w:r>
        <w:t xml:space="preserve">Average rating of 4.5/5 from patient feedback within first quarter.</w:t>
      </w:r>
    </w:p>
    <w:p>
      <w:pPr>
        <w:pStyle w:val="BodyText"/>
      </w:pPr>
      <w:r>
        <w:t xml:space="preserve">Tech Infrastructure</w:t>
      </w:r>
    </w:p>
    <w:p>
      <w:pPr>
        <w:pStyle w:val="BodyText"/>
      </w:pPr>
      <w:r>
        <w:t xml:space="preserve">Launch secure, HIPAA-compliant telehealth portal integrated with Israel’s national health database (Mupar).</w:t>
      </w:r>
    </w:p>
    <w:p>
      <w:pPr>
        <w:pStyle w:val="BodyText"/>
      </w:pPr>
      <w:r>
        <w:t xml:space="preserve">99% uptime and zero data breaches during launch month.</w:t>
      </w:r>
    </w:p>
    <w:p>
      <w:pPr>
        <w:pStyle w:val="BodyText"/>
      </w:pPr>
      <w:r>
        <w:t xml:space="preserve">Patient Access</w:t>
      </w:r>
    </w:p>
    <w:p>
      <w:pPr>
        <w:pStyle w:val="BodyText"/>
      </w:pPr>
      <w:r>
        <w:t xml:space="preserve">Achieve 30% reduction in average wait time for initial consultations.</w:t>
      </w:r>
    </w:p>
    <w:p>
      <w:pPr>
        <w:pStyle w:val="BodyText"/>
      </w:pPr>
      <w:r>
        <w:t xml:space="preserve">Daily appointment volume exceeding current market capacity by 20%.</w:t>
      </w:r>
    </w:p>
    <w:bookmarkEnd w:id="26"/>
    <w:bookmarkStart w:id="27" w:name="financial-sustainability-and-funding"/>
    <w:p>
      <w:pPr>
        <w:pStyle w:val="Heading2"/>
      </w:pPr>
      <w:r>
        <w:t xml:space="preserve">6. Financial Sustainability and Funding</w:t>
      </w:r>
    </w:p>
    <w:p>
      <w:pPr>
        <w:pStyle w:val="FirstParagraph"/>
      </w:pPr>
      <w:r>
        <w:t xml:space="preserve">The project will be funded through a combination of private investment, grants from the Israeli Ministry of Health, and partnerships with major HMOs (Kupat Holim) such as Clalit, Maccabi, Leumit, and Bitachun Leumi. By offering premium services to those who can afford them while subsidizing care for low-income residents through public funding agreements, we ensure financial sustainability without compromising ethical standards.</w:t>
      </w:r>
    </w:p>
    <w:p>
      <w:pPr>
        <w:pStyle w:val="BodyText"/>
      </w:pPr>
      <w:r>
        <w:t xml:space="preserve">It is crucial that the billing codes for Psychiatrist visits are optimized to reflect the complexity of modern mental health diagnoses, ensuring fair compensation for providers and sustainable pricing for patients.</w:t>
      </w:r>
    </w:p>
    <w:bookmarkEnd w:id="27"/>
    <w:bookmarkStart w:id="28" w:name="risk-management"/>
    <w:p>
      <w:pPr>
        <w:pStyle w:val="Heading2"/>
      </w:pPr>
      <w:r>
        <w:t xml:space="preserve">7. Risk Management</w:t>
      </w:r>
    </w:p>
    <w:p>
      <w:pPr>
        <w:pStyle w:val="FirstParagraph"/>
      </w:pPr>
      <w:r>
        <w:rPr>
          <w:bCs/>
          <w:b/>
        </w:rPr>
        <w:t xml:space="preserve">Risk:</w:t>
      </w:r>
      <w:r>
        <w:t xml:space="preserve"> </w:t>
      </w:r>
      <w:r>
        <w:t xml:space="preserve">Staff burnout due to high caseloads.</w:t>
      </w:r>
      <w:r>
        <w:br/>
      </w:r>
      <w:r>
        <w:rPr>
          <w:bCs/>
          <w:b/>
        </w:rPr>
        <w:t xml:space="preserve">Mitigation:</w:t>
      </w:r>
      <w:r>
        <w:t xml:space="preserve">Built-in mandatory rest periods and peer-support groups for the medical staff.</w:t>
      </w:r>
      <w:r>
        <w:br/>
      </w:r>
      <w:r>
        <w:br/>
      </w:r>
    </w:p>
    <w:p>
      <w:pPr>
        <w:pStyle w:val="BodyText"/>
      </w:pPr>
      <w:r>
        <w:t xml:space="preserve">Risk:Bureaucratic delays in regulatory approval in Israel.</w:t>
      </w:r>
      <w:r>
        <w:br/>
      </w:r>
      <w:r>
        <w:rPr>
          <w:bCs/>
          <w:b/>
        </w:rPr>
        <w:t xml:space="preserve">Mitigation:</w:t>
      </w:r>
      <w:r>
        <w:t xml:space="preserve">Dedicated liaison team working directly with the Israeli Ministry of Health to expedite licensing processes.</w:t>
      </w:r>
      <w:r>
        <w:br/>
      </w:r>
      <w:r>
        <w:br/>
      </w:r>
      <w:r>
        <w:rPr>
          <w:bCs/>
          <w:b/>
        </w:rPr>
        <w:t xml:space="preserve">Risk:</w:t>
      </w:r>
      <w:r>
        <w:t xml:space="preserve">Cybersecurity threats targeting patient data.</w:t>
      </w:r>
      <w:r>
        <w:br/>
      </w:r>
    </w:p>
    <w:p>
      <w:pPr>
        <w:pStyle w:val="BodyText"/>
      </w:pPr>
      <w:r>
        <w:t xml:space="preserve">Mitigation:Implementation of blockchain-secured health records and regular third-party security audits.</w:t>
      </w:r>
    </w:p>
    <w:bookmarkEnd w:id="28"/>
    <w:bookmarkStart w:id="29" w:name="conclusion"/>
    <w:p>
      <w:pPr>
        <w:pStyle w:val="Heading2"/>
      </w:pPr>
      <w:r>
        <w:t xml:space="preserve">8. Conclusion</w:t>
      </w:r>
    </w:p>
    <w:p>
      <w:pPr>
        <w:pStyle w:val="FirstParagraph"/>
      </w:pPr>
      <w:r>
        <w:t xml:space="preserve">This Project Report underscores the critical necessity of expanding Psychiatrist services in Israel, specifically within Tel Aviv. By addressing the unique socio-economic pressures of this vibrant city and respecting its diverse cultural tapestry, we can create a model for mental health care that is both world-class and locally relevant.</w:t>
      </w:r>
    </w:p>
    <w:p>
      <w:pPr>
        <w:pStyle w:val="BodyText"/>
      </w:pPr>
      <w:r>
        <w:t xml:space="preserve">The success of this project will not only improve individual lives but also enhance the overall productivity and social cohesion of Tel Aviv. We urge stakeholders to support this initiative, recognizing that investing in mental health infrastructure is an investment in the future stability and well-being of Israel’s economic capital. Through collaborative effort, technological innovation, and compassionate care, we can redefine psychiatric treatment for a modern Israeli audience.</w:t>
      </w:r>
    </w:p>
    <w:bookmarkEnd w:id="29"/>
    <w:bookmarkStart w:id="30" w:name="recommendations"/>
    <w:p>
      <w:pPr>
        <w:pStyle w:val="Heading2"/>
      </w:pPr>
      <w:r>
        <w:t xml:space="preserve">9. Recommendations</w:t>
      </w:r>
    </w:p>
    <w:p>
      <w:pPr>
        <w:pStyle w:val="FirstParagraph"/>
      </w:pPr>
      <w:r>
        <w:rPr>
          <w:bCs/>
          <w:b/>
        </w:rPr>
        <w:t xml:space="preserve">Pilot Program:</w:t>
      </w:r>
      <w:r>
        <w:t xml:space="preserve">&lt;/li&gt; Launch a six-month pilot in one Tel Aviv district to test operational workflows.</w:t>
      </w:r>
      <w:r>
        <w:rPr>
          <w:bCs/>
          <w:b/>
        </w:rPr>
        <w:t xml:space="preserve">Educational Campaigns:</w:t>
      </w:r>
      <w:r>
        <w:t xml:space="preserve">&lt;/ul&gt;&lt;ul&gt;Partner with local tech companies and universities to destigmatize seeking help from a Psychiatrist.</w:t>
      </w:r>
    </w:p>
    <w:p>
      <w:pPr>
        <w:pStyle w:val="BodyText"/>
      </w:pPr>
      <w:r>
        <w:rPr>
          <w:bCs/>
          <w:b/>
        </w:rPr>
        <w:t xml:space="preserve">Continuous Evaluation:</w:t>
      </w:r>
      <w:r>
        <w:t xml:space="preserve">&lt;/u&gt;&lt;ul&gt;Establish a quarterly review board to assess patient outcomes and adjust care protocols accordingly.</w:t>
      </w:r>
    </w:p>
    <w:p>
      <w:r>
        <w:pict>
          <v:rect style="width:0;height:1.5pt" o:hralign="center" o:hrstd="t" o:hr="t"/>
        </w:pict>
      </w:r>
    </w:p>
    <w:p>
      <w:pPr>
        <w:pStyle w:val="FirstParagraph"/>
      </w:pPr>
      <w:r>
        <w:rPr>
          <w:iCs/>
          <w:i/>
        </w:rPr>
        <w:t xml:space="preserve">This document is confidential and intended solely for the use of the individuals and entities to whom it is addressed. Unauthorized reproduction or distribution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Integrated Psychiatrist Services in Israel, Tel Aviv</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file>