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Psychiatrist</w:t>
      </w:r>
      <w:r>
        <w:t xml:space="preserve"> </w:t>
      </w:r>
      <w:r>
        <w:t xml:space="preserve">Practice</w:t>
      </w:r>
      <w:r>
        <w:t xml:space="preserve"> </w:t>
      </w:r>
      <w:r>
        <w:t xml:space="preserve">in</w:t>
      </w:r>
      <w:r>
        <w:t xml:space="preserve"> </w:t>
      </w:r>
      <w:r>
        <w:t xml:space="preserve">Turkey,</w:t>
      </w:r>
      <w:r>
        <w:t xml:space="preserve"> </w:t>
      </w:r>
      <w:r>
        <w:t xml:space="preserve">Istanbul</w:t>
      </w:r>
    </w:p>
    <w:bookmarkStart w:id="28" w:name="Xca011e9ed822baf081ed614b896c94e7bd78d9d"/>
    <w:p>
      <w:pPr>
        <w:pStyle w:val="Heading1"/>
      </w:pPr>
      <w:r>
        <w:t xml:space="preserve">Project Report: Establishment of a Premier Psychiatrist Practice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Subject:Preliminary Feasibility and Strategic Plan for a High-Standard Psychiatry Center in Istanbul</w:t>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psychiatrist practice within the dynamic urban landscape of Turkey, Istanbul. As mental health awareness continues to grow globally, there is a significant and urgent need for high-quality psychiatric care that bridges the gap between traditional medical models and holistic therapeutic approaches. Istanbul, as the cultural and economic hub of Turkey, presents a unique opportunity to serve both the local population and an increasing number of international patients seeking specialized mental healthcare. This document details the operational framework, market analysis, regulatory compliance requirements specific to</w:t>
      </w:r>
      <w:r>
        <w:t xml:space="preserve"> </w:t>
      </w:r>
      <w:r>
        <w:rPr>
          <w:bCs/>
          <w:b/>
        </w:rPr>
        <w:t xml:space="preserve">Turkey Istanbul</w:t>
      </w:r>
      <w:r>
        <w:t xml:space="preserve">, and the clinical excellence standards that will define our</w:t>
      </w:r>
      <w:r>
        <w:t xml:space="preserve"> </w:t>
      </w:r>
      <w:r>
        <w:rPr>
          <w:bCs/>
          <w:b/>
        </w:rPr>
        <w:t xml:space="preserve">Psychiatrist</w:t>
      </w:r>
      <w:r>
        <w:t xml:space="preserve"> </w:t>
      </w:r>
      <w:r>
        <w:t xml:space="preserve">services.</w:t>
      </w:r>
    </w:p>
    <w:bookmarkEnd w:id="20"/>
    <w:bookmarkStart w:id="21" w:name="X784d133c87540a44dc0cac16ec7228d963e6077"/>
    <w:p>
      <w:pPr>
        <w:pStyle w:val="Heading2"/>
      </w:pPr>
      <w:r>
        <w:t xml:space="preserve">2. Market Context: The Landscape of Mental Health in Turkey Istanbul</w:t>
      </w:r>
    </w:p>
    <w:p>
      <w:pPr>
        <w:pStyle w:val="FirstParagraph"/>
      </w:pPr>
      <w:r>
        <w:t xml:space="preserve">The city of Istanbul is a metropolis with a population exceeding fifteen million, characterized by rapid urbanization, high economic activity, and significant social stressors. In recent years, the mental health landscape in</w:t>
      </w:r>
      <w:r>
        <w:t xml:space="preserve"> </w:t>
      </w:r>
      <w:r>
        <w:rPr>
          <w:bCs/>
          <w:b/>
        </w:rPr>
        <w:t xml:space="preserve">Turkey Istanbul</w:t>
      </w:r>
      <w:r>
        <w:t xml:space="preserve"> </w:t>
      </w:r>
      <w:r>
        <w:t xml:space="preserve">has undergone a transformation. While stigma surrounding mental illness persists in certain demographic segments, there is a burgeoning demand for professional psychiatric support among the middle and upper classes, as well as among expatriates living in districts such as Beşiktaş, Kadıköy, and Nişantaşı.</w:t>
      </w:r>
    </w:p>
    <w:p>
      <w:pPr>
        <w:pStyle w:val="BodyText"/>
      </w:pPr>
      <w:r>
        <w:t xml:space="preserve">Furthermore, Istanbul has emerged as a global destination for medical tourism. Patients from the Middle East, Europe, and beyond frequently travel to</w:t>
      </w:r>
      <w:r>
        <w:t xml:space="preserve"> </w:t>
      </w:r>
      <w:r>
        <w:rPr>
          <w:bCs/>
          <w:b/>
        </w:rPr>
        <w:t xml:space="preserve">Turkey Istanbul</w:t>
      </w:r>
      <w:r>
        <w:t xml:space="preserve"> </w:t>
      </w:r>
      <w:r>
        <w:t xml:space="preserve">for specialized treatments. By positioning this practice as a premium mental health facility, we aim to capture both the domestic market’s growing awareness and the international market’s demand for accessible, high-quality psychiatric care in a culturally rich environment.</w:t>
      </w:r>
    </w:p>
    <w:bookmarkEnd w:id="21"/>
    <w:bookmarkStart w:id="22" w:name="X34458b72350231d6f4887b8f68a34309209e8d9"/>
    <w:p>
      <w:pPr>
        <w:pStyle w:val="Heading2"/>
      </w:pPr>
      <w:r>
        <w:t xml:space="preserve">3. Professional Standards and Clinical Scope</w:t>
      </w:r>
    </w:p>
    <w:p>
      <w:pPr>
        <w:pStyle w:val="FirstParagraph"/>
      </w:pPr>
      <w:r>
        <w:t xml:space="preserve">The core of this project is the recruitment of top-tier medical talent. Our practice will employ board-certified</w:t>
      </w:r>
      <w:r>
        <w:t xml:space="preserve"> </w:t>
      </w:r>
      <w:r>
        <w:rPr>
          <w:bCs/>
          <w:b/>
        </w:rPr>
        <w:t xml:space="preserve">Psychiatrist</w:t>
      </w:r>
      <w:r>
        <w:t xml:space="preserve">s who possess not only extensive clinical experience but also fluency in multiple languages, primarily Turkish and English, to cater to the diverse demographic of</w:t>
      </w:r>
      <w:r>
        <w:t xml:space="preserve"> </w:t>
      </w:r>
      <w:r>
        <w:rPr>
          <w:bCs/>
          <w:b/>
        </w:rPr>
        <w:t xml:space="preserve">Turkey Istanbul</w:t>
      </w:r>
      <w:r>
        <w:t xml:space="preserve">. The scope of services will include:</w:t>
      </w:r>
    </w:p>
    <w:p>
      <w:pPr>
        <w:numPr>
          <w:ilvl w:val="0"/>
          <w:numId w:val="1001"/>
        </w:numPr>
        <w:pStyle w:val="Compact"/>
      </w:pPr>
      <w:r>
        <w:rPr>
          <w:bCs/>
          <w:b/>
        </w:rPr>
        <w:t xml:space="preserve">Diagnostic Assessment:</w:t>
      </w:r>
      <w:r>
        <w:t xml:space="preserve"> </w:t>
      </w:r>
      <w:r>
        <w:t xml:space="preserve">Comprehensive evaluations for mood disorders, anxiety disorders, psychotic disorders, and personality disorders.</w:t>
      </w:r>
    </w:p>
    <w:p>
      <w:pPr>
        <w:numPr>
          <w:ilvl w:val="0"/>
          <w:numId w:val="1001"/>
        </w:numPr>
        <w:pStyle w:val="Compact"/>
      </w:pPr>
      <w:r>
        <w:rPr>
          <w:bCs/>
          <w:b/>
        </w:rPr>
        <w:t xml:space="preserve">Pharmacotherapy Management:</w:t>
      </w:r>
      <w:r>
        <w:t xml:space="preserve"> </w:t>
      </w:r>
      <w:r>
        <w:t xml:space="preserve">Precision-based medication management utilizing the latest psychopharmacological guidelines.</w:t>
      </w:r>
    </w:p>
    <w:p>
      <w:pPr>
        <w:numPr>
          <w:ilvl w:val="0"/>
          <w:numId w:val="1001"/>
        </w:numPr>
        <w:pStyle w:val="Compact"/>
      </w:pPr>
      <w:r>
        <w:rPr>
          <w:bCs/>
          <w:b/>
        </w:rPr>
        <w:t xml:space="preserve">Talk Therapy Integration:</w:t>
      </w:r>
      <w:r>
        <w:t xml:space="preserve"> </w:t>
      </w:r>
      <w:r>
        <w:t xml:space="preserve">Collaboration with clinical psychologists to provide integrated care models such as Cognitive Behavioral Therapy (CBT) and Psychodynamic therapy.</w:t>
      </w:r>
    </w:p>
    <w:p>
      <w:pPr>
        <w:numPr>
          <w:ilvl w:val="0"/>
          <w:numId w:val="1001"/>
        </w:numPr>
        <w:pStyle w:val="Compact"/>
      </w:pPr>
      <w:r>
        <w:rPr>
          <w:bCs/>
          <w:b/>
        </w:rPr>
        <w:t xml:space="preserve">Biofeedback and Neuromodulation:</w:t>
      </w:r>
      <w:r>
        <w:t xml:space="preserve"> </w:t>
      </w:r>
      <w:r>
        <w:t xml:space="preserve">Utilization of non-invasive technologies like Transcranial Magnetic Stimulation (TMS), which are increasingly in demand in urban centers like Istanbul.</w:t>
      </w:r>
    </w:p>
    <w:p>
      <w:pPr>
        <w:pStyle w:val="FirstParagraph"/>
      </w:pPr>
      <w:r>
        <w:t xml:space="preserve">The role of the</w:t>
      </w:r>
      <w:r>
        <w:t xml:space="preserve"> </w:t>
      </w:r>
      <w:r>
        <w:rPr>
          <w:bCs/>
          <w:b/>
        </w:rPr>
        <w:t xml:space="preserve">Psychiatrist</w:t>
      </w:r>
      <w:r>
        <w:t xml:space="preserve"> </w:t>
      </w:r>
      <w:r>
        <w:t xml:space="preserve">in this facility extends beyond mere prescription; it involves a holistic approach to patient well-being, considering the unique sociocultural factors present in Turkey.</w:t>
      </w:r>
    </w:p>
    <w:bookmarkEnd w:id="22"/>
    <w:bookmarkStart w:id="23" w:name="regulatory-and-legal-framework"/>
    <w:p>
      <w:pPr>
        <w:pStyle w:val="Heading2"/>
      </w:pPr>
      <w:r>
        <w:t xml:space="preserve">4. Regulatory and Legal Framework</w:t>
      </w:r>
    </w:p>
    <w:p>
      <w:pPr>
        <w:pStyle w:val="FirstParagraph"/>
      </w:pPr>
      <w:r>
        <w:t xml:space="preserve">Navigating the healthcare regulations in</w:t>
      </w:r>
      <w:r>
        <w:t xml:space="preserve"> </w:t>
      </w:r>
      <w:r>
        <w:rPr>
          <w:bCs/>
          <w:b/>
        </w:rPr>
        <w:t xml:space="preserve">Turkey Istanbul</w:t>
      </w:r>
      <w:r>
        <w:t xml:space="preserve"> </w:t>
      </w:r>
      <w:r>
        <w:t xml:space="preserve">requires strict adherence to national laws set by the Ministry of Health (Sağlık Bakanlığı) and local municipal requirements. Key operational considerations include:</w:t>
      </w:r>
    </w:p>
    <w:p>
      <w:pPr>
        <w:numPr>
          <w:ilvl w:val="0"/>
          <w:numId w:val="1002"/>
        </w:numPr>
        <w:pStyle w:val="Compact"/>
      </w:pPr>
      <w:r>
        <w:rPr>
          <w:bCs/>
          <w:b/>
        </w:rPr>
        <w:t xml:space="preserve">Licensing:</w:t>
      </w:r>
      <w:r>
        <w:t xml:space="preserve"> </w:t>
      </w:r>
      <w:r>
        <w:t xml:space="preserve">Securing the necessary operating permits for a private mental health clinic in Istanbul.</w:t>
      </w:r>
    </w:p>
    <w:p>
      <w:pPr>
        <w:numPr>
          <w:ilvl w:val="0"/>
          <w:numId w:val="1002"/>
        </w:numPr>
        <w:pStyle w:val="Compact"/>
      </w:pPr>
      <w:r>
        <w:rPr>
          <w:bCs/>
          <w:b/>
        </w:rPr>
        <w:t xml:space="preserve">Data Privacy:</w:t>
      </w:r>
    </w:p>
    <w:p>
      <w:pPr>
        <w:numPr>
          <w:ilvl w:val="0"/>
          <w:numId w:val="1000"/>
        </w:numPr>
        <w:pStyle w:val="Compact"/>
      </w:pPr>
      <w:r>
        <w:t xml:space="preserve">&gt;Compliance with Turkish Personal Data Protection Law (KVKK) and international standards like GDPR, given the potential presence of European patients. Patient confidentiality is paramount, especially when treating high-profile individuals common in a global city like Istanbul.</w:t>
      </w:r>
    </w:p>
    <w:p>
      <w:pPr>
        <w:numPr>
          <w:ilvl w:val="0"/>
          <w:numId w:val="1002"/>
        </w:numPr>
        <w:pStyle w:val="Compact"/>
      </w:pPr>
      <w:r>
        <w:rPr>
          <w:bCs/>
          <w:b/>
        </w:rPr>
        <w:t xml:space="preserve">Medical Tourism Regulations:</w:t>
      </w:r>
    </w:p>
    <w:p>
      <w:pPr>
        <w:numPr>
          <w:ilvl w:val="0"/>
          <w:numId w:val="1000"/>
        </w:numPr>
        <w:pStyle w:val="Compact"/>
      </w:pPr>
      <w:r>
        <w:t xml:space="preserve">&gt;If targeting international clients, we must comply with specific protocols regarding medical visas, patient transfer services, and post-treatment follow-ups across borders.</w:t>
      </w:r>
    </w:p>
    <w:bookmarkEnd w:id="23"/>
    <w:bookmarkStart w:id="24" w:name="strategic-location-and-infrastructure"/>
    <w:p>
      <w:pPr>
        <w:pStyle w:val="Heading2"/>
      </w:pPr>
      <w:r>
        <w:t xml:space="preserve">5. Strategic Location and Infrastructure</w:t>
      </w:r>
    </w:p>
    <w:p>
      <w:pPr>
        <w:pStyle w:val="FirstParagraph"/>
      </w:pPr>
      <w:r>
        <w:t xml:space="preserve">The physical location of the practice in</w:t>
      </w:r>
      <w:r>
        <w:t xml:space="preserve"> </w:t>
      </w:r>
      <w:r>
        <w:rPr>
          <w:bCs/>
          <w:b/>
        </w:rPr>
        <w:t xml:space="preserve">Turkey Istanbul</w:t>
      </w:r>
      <w:r>
        <w:t xml:space="preserve"> </w:t>
      </w:r>
      <w:r>
        <w:t xml:space="preserve">is critical to its success. We propose establishing the facility in a central, accessible district with easy transport links via the metro and Bosphorus ferries. The interior design will prioritize privacy, soundproofing, and calming aesthetics to reduce patient anxiety immediately upon entry.</w:t>
      </w:r>
    </w:p>
    <w:p>
      <w:pPr>
        <w:pStyle w:val="BodyText"/>
      </w:pPr>
      <w:r>
        <w:t xml:space="preserve">Technological infrastructure will include tele-psychiatry capabilities. This is particularly relevant for</w:t>
      </w:r>
      <w:r>
        <w:t xml:space="preserve"> </w:t>
      </w:r>
      <w:r>
        <w:rPr>
          <w:bCs/>
          <w:b/>
        </w:rPr>
        <w:t xml:space="preserve">Turkey Istanbul</w:t>
      </w:r>
      <w:r>
        <w:t xml:space="preserve">, allowing our</w:t>
      </w:r>
      <w:r>
        <w:t xml:space="preserve"> </w:t>
      </w:r>
      <w:r>
        <w:rPr>
          <w:bCs/>
          <w:b/>
        </w:rPr>
        <w:t xml:space="preserve">Psychiatrist</w:t>
      </w:r>
      <w:r>
        <w:t xml:space="preserve">s to conduct follow-up sessions with patients who may be traveling or living in other provinces, thereby expanding our reach beyond the immediate geographical boundaries of the city.</w:t>
      </w:r>
    </w:p>
    <w:bookmarkEnd w:id="24"/>
    <w:bookmarkStart w:id="25" w:name="marketing-and-community-engagement"/>
    <w:p>
      <w:pPr>
        <w:pStyle w:val="Heading2"/>
      </w:pPr>
      <w:r>
        <w:t xml:space="preserve">6. Marketing and Community Engagement</w:t>
      </w:r>
    </w:p>
    <w:p>
      <w:pPr>
        <w:pStyle w:val="FirstParagraph"/>
      </w:pPr>
      <w:r>
        <w:t xml:space="preserve">To build trust within the</w:t>
      </w:r>
      <w:r>
        <w:t xml:space="preserve"> </w:t>
      </w:r>
      <w:r>
        <w:rPr>
          <w:bCs/>
          <w:b/>
        </w:rPr>
        <w:t xml:space="preserve">Turkey Istanbul</w:t>
      </w:r>
      <w:r>
        <w:t xml:space="preserve"> </w:t>
      </w:r>
      <w:r>
        <w:t xml:space="preserve">community, marketing efforts will focus on education and destigmatization. We plan to host seminars on mental wellness in collaboration with local universities and corporate entities operating in Istanbul.</w:t>
      </w:r>
    </w:p>
    <w:p>
      <w:pPr>
        <w:pStyle w:val="BodyText"/>
      </w:pPr>
      <w:r>
        <w:t xml:space="preserve">Digital presence will be optimized for both local Turkish search terms and international medical tourism keywords. Content marketing will highlight the expertise of our</w:t>
      </w:r>
      <w:r>
        <w:t xml:space="preserve"> </w:t>
      </w:r>
      <w:r>
        <w:rPr>
          <w:bCs/>
          <w:b/>
        </w:rPr>
        <w:t xml:space="preserve">Psychiatrist</w:t>
      </w:r>
      <w:r>
        <w:t xml:space="preserve">s, showcasing their research, publications, and clinical successes. Testimonials from satisfied patients (anonymized where necessary) will serve as powerful social proof in a competitive market.</w:t>
      </w:r>
    </w:p>
    <w:bookmarkEnd w:id="25"/>
    <w:bookmarkStart w:id="26" w:name="financial-projections-and-sustainability"/>
    <w:p>
      <w:pPr>
        <w:pStyle w:val="Heading2"/>
      </w:pPr>
      <w:r>
        <w:t xml:space="preserve">7. Financial Projections and Sustainability</w:t>
      </w:r>
    </w:p>
    <w:p>
      <w:pPr>
        <w:pStyle w:val="FirstParagraph"/>
      </w:pPr>
      <w:r>
        <w:t xml:space="preserve">The financial model anticipates initial costs related to leasing prime real estate in Istanbul, procurement of specialized medical equipment, and recruitment expenses. Revenue streams will include direct patient consultations, therapeutic sessions, and corporate wellness contracts with multinational companies based in Turkey.</w:t>
      </w:r>
    </w:p>
    <w:p>
      <w:pPr>
        <w:pStyle w:val="BodyText"/>
      </w:pPr>
      <w:r>
        <w:t xml:space="preserve">Pricing strategies will be tiered to accommodate both private pay patients and those utilizing international insurance plans. Given the economic volatility sometimes present in emerging markets like Turkey, maintaining a diversified revenue base is essential for long-term sustainability.</w:t>
      </w:r>
    </w:p>
    <w:bookmarkEnd w:id="26"/>
    <w:bookmarkStart w:id="27" w:name="conclusion"/>
    <w:p>
      <w:pPr>
        <w:pStyle w:val="Heading2"/>
      </w:pPr>
      <w:r>
        <w:t xml:space="preserve">8. Conclusion</w:t>
      </w:r>
    </w:p>
    <w:p>
      <w:pPr>
        <w:pStyle w:val="FirstParagraph"/>
      </w:pPr>
      <w:r>
        <w:t xml:space="preserve">The establishment of this premier psychiatrist practice represents more than a commercial venture; it is a response to the critical healthcare needs of</w:t>
      </w:r>
      <w:r>
        <w:t xml:space="preserve"> </w:t>
      </w:r>
      <w:r>
        <w:rPr>
          <w:bCs/>
          <w:b/>
        </w:rPr>
        <w:t xml:space="preserve">Turkey Istanbul</w:t>
      </w:r>
      <w:r>
        <w:t xml:space="preserve">. By combining international standards of psychiatric care with local cultural competence, we aim to set a new benchmark for mental health services in the region. The dedicated work of our</w:t>
      </w:r>
      <w:r>
        <w:t xml:space="preserve"> </w:t>
      </w:r>
      <w:r>
        <w:rPr>
          <w:bCs/>
          <w:b/>
        </w:rPr>
        <w:t xml:space="preserve">Psychiatrist</w:t>
      </w:r>
      <w:r>
        <w:t xml:space="preserve"> </w:t>
      </w:r>
      <w:r>
        <w:t xml:space="preserve">team, supported by robust operational and strategic planning, will ensure that this project delivers tangible improvements to the quality of life for patients in Istanbul and beyond. This Project Report serves as the foundational blueprint for realizing a vision where mental healthcare is accessible, dignified, and effective.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Psychiatrist Practice in Turkey, Istanbul</dc:title>
  <dc:creator/>
  <dc:language>en</dc:language>
  <cp:keywords/>
  <dcterms:created xsi:type="dcterms:W3CDTF">2026-07-29T10:36:15Z</dcterms:created>
  <dcterms:modified xsi:type="dcterms:W3CDTF">2026-07-29T10:36:15Z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