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Integrating</w:t>
      </w:r>
      <w:r>
        <w:t xml:space="preserve"> </w:t>
      </w:r>
      <w:r>
        <w:t xml:space="preserve">Professional</w:t>
      </w:r>
      <w:r>
        <w:t xml:space="preserve"> </w:t>
      </w:r>
      <w:r>
        <w:t xml:space="preserve">Psychologist</w:t>
      </w:r>
      <w:r>
        <w:t xml:space="preserve"> </w:t>
      </w:r>
      <w:r>
        <w:t xml:space="preserve">Services</w:t>
      </w:r>
      <w:r>
        <w:t xml:space="preserve"> </w:t>
      </w:r>
      <w:r>
        <w:t xml:space="preserve">in</w:t>
      </w:r>
      <w:r>
        <w:t xml:space="preserve"> </w:t>
      </w:r>
      <w:r>
        <w:t xml:space="preserve">China</w:t>
      </w:r>
      <w:r>
        <w:t xml:space="preserve"> </w:t>
      </w:r>
      <w:r>
        <w:t xml:space="preserve">Beijing</w:t>
      </w:r>
    </w:p>
    <w:bookmarkStart w:id="28" w:name="X6def757418e189d187cc57950cfdc5dd49a8d71"/>
    <w:p>
      <w:pPr>
        <w:pStyle w:val="Heading1"/>
      </w:pPr>
      <w:r>
        <w:t xml:space="preserve">Project Report: Establishing a Comprehensive Psychologist Practice in China Beijing</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Project Stakeholders and Regulatory Board</w:t>
      </w:r>
      <w:r>
        <w:br/>
      </w:r>
      <w:r>
        <w:rPr>
          <w:bCs/>
          <w:b/>
        </w:rPr>
        <w:t xml:space="preserve">From:</w:t>
      </w:r>
      <w:r>
        <w:t xml:space="preserve"> </w:t>
      </w:r>
      <w:r>
        <w:t xml:space="preserve">Strategic Planning Division</w:t>
      </w:r>
      <w:r>
        <w:br/>
      </w:r>
      <w:r>
        <w:rPr>
          <w:bCs/>
          <w:b/>
        </w:rPr>
        <w:t xml:space="preserve">Subject:</w:t>
      </w:r>
    </w:p>
    <w:bookmarkStart w:id="20" w:name="executive-summary"/>
    <w:p>
      <w:pPr>
        <w:pStyle w:val="Heading2"/>
      </w:pPr>
      <w:r>
        <w:t xml:space="preserve">1. Executive Summary</w:t>
      </w:r>
    </w:p>
    <w:p>
      <w:pPr>
        <w:pStyle w:val="FirstParagraph"/>
      </w:pPr>
      <w:r>
        <w:t xml:space="preserve">This Project Report outlines the strategic framework, operational challenges, and market opportunities associated with establishing a high-quality clinical practice led by a qualified</w:t>
      </w:r>
      <w:r>
        <w:t xml:space="preserve"> </w:t>
      </w:r>
      <w:r>
        <w:rPr>
          <w:bCs/>
          <w:b/>
        </w:rPr>
        <w:t xml:space="preserve">Psychologist</w:t>
      </w:r>
      <w:r>
        <w:t xml:space="preserve">. The primary geographical focus for this initiative is</w:t>
      </w:r>
      <w:r>
        <w:t xml:space="preserve"> </w:t>
      </w:r>
      <w:r>
        <w:rPr>
          <w:bCs/>
          <w:b/>
        </w:rPr>
        <w:t xml:space="preserve">China Beijing</w:t>
      </w:r>
      <w:r>
        <w:t xml:space="preserve">, selected due to its unique socioeconomic dynamics, high population density of knowledge workers, and evolving mental health infrastructure. This document serves as a foundational guide for navigating the regulatory landscape, cultural nuances, and competitive environment necessary to succeed in this prestigious yet complex market.</w:t>
      </w:r>
    </w:p>
    <w:bookmarkEnd w:id="20"/>
    <w:bookmarkStart w:id="21" w:name="Xfe94ab40724f5c1a322fa9ed464df0547608388"/>
    <w:p>
      <w:pPr>
        <w:pStyle w:val="Heading2"/>
      </w:pPr>
      <w:r>
        <w:t xml:space="preserve">2. Market Analysis: The Landscape of Mental Health in China Beijing</w:t>
      </w:r>
    </w:p>
    <w:p>
      <w:pPr>
        <w:pStyle w:val="FirstParagraph"/>
      </w:pPr>
      <w:r>
        <w:t xml:space="preserve">The demand for psychological services in</w:t>
      </w:r>
      <w:r>
        <w:t xml:space="preserve"> </w:t>
      </w:r>
      <w:r>
        <w:rPr>
          <w:bCs/>
          <w:b/>
        </w:rPr>
        <w:t xml:space="preserve">China Beijing</w:t>
      </w:r>
    </w:p>
    <w:p>
      <w:pPr>
        <w:pStyle w:val="BodyText"/>
      </w:pPr>
      <w:r>
        <w:t xml:space="preserve">However the market remains underserved by Western-standard therapeutic models. While there are numerous psychiatrists available in public hospitals often focused on pharmacological interventions there is a scarcity of licensed clinicians specializing in evidence-based psychotherapy such as Cognitive Behavioral Therapy (CBT) or Dialectical Behavior Therapy (DBT). This gap presents a lucrative opportunity for a private</w:t>
      </w:r>
      <w:r>
        <w:t xml:space="preserve"> </w:t>
      </w:r>
      <w:r>
        <w:rPr>
          <w:bCs/>
          <w:b/>
        </w:rPr>
        <w:t xml:space="preserve">Psychologist</w:t>
      </w:r>
      <w:r>
        <w:t xml:space="preserve"> </w:t>
      </w:r>
      <w:r>
        <w:t xml:space="preserve">to offer specialized, talk-therapy-centric services that cater to expatriates senior executives and affluent local families who prioritize holistic well-being.</w:t>
      </w:r>
    </w:p>
    <w:bookmarkEnd w:id="21"/>
    <w:bookmarkStart w:id="22" w:name="regulatory-framework-and-licensure"/>
    <w:p>
      <w:pPr>
        <w:pStyle w:val="Heading2"/>
      </w:pPr>
      <w:r>
        <w:t xml:space="preserve">3. Regulatory Framework and Licensure</w:t>
      </w:r>
    </w:p>
    <w:p>
      <w:pPr>
        <w:pStyle w:val="FirstParagraph"/>
      </w:pPr>
      <w:r>
        <w:t xml:space="preserve">Navigating the legal requirements to operate as a</w:t>
      </w:r>
      <w:r>
        <w:t xml:space="preserve"> </w:t>
      </w:r>
      <w:r>
        <w:rPr>
          <w:bCs/>
          <w:b/>
        </w:rPr>
        <w:t xml:space="preserve">Psychologist</w:t>
      </w:r>
      <w:r>
        <w:t xml:space="preserve"> </w:t>
      </w:r>
      <w:r>
        <w:t xml:space="preserve">in China requires meticulous attention to detail. It is crucial to distinguish between a "psychotherapist" (a title often held by medical professionals in public hospitals) and a clinical psychologist or counselor. In the private sector foreign nationals must typically secure appropriate work visas and professional credentials recognized by Chinese authorities.</w:t>
      </w:r>
    </w:p>
    <w:p>
      <w:pPr>
        <w:numPr>
          <w:ilvl w:val="0"/>
          <w:numId w:val="1001"/>
        </w:numPr>
        <w:pStyle w:val="Compact"/>
      </w:pPr>
      <w:r>
        <w:rPr>
          <w:bCs/>
          <w:b/>
        </w:rPr>
        <w:t xml:space="preserve">Credential Verification:</w:t>
      </w:r>
      <w:r>
        <w:t xml:space="preserve"> </w:t>
      </w:r>
      <w:r>
        <w:t xml:space="preserve">All degrees, certifications, and license records from home countries must be authenticated through notarization and consular legalization.</w:t>
      </w:r>
    </w:p>
    <w:p>
      <w:pPr>
        <w:numPr>
          <w:ilvl w:val="0"/>
          <w:numId w:val="1001"/>
        </w:numPr>
        <w:pStyle w:val="Compact"/>
      </w:pPr>
      <w:r>
        <w:rPr>
          <w:bCs/>
          <w:b/>
        </w:rPr>
        <w:t xml:space="preserve">Bilingual Certification:</w:t>
      </w:r>
      <w:r>
        <w:t xml:space="preserve"> </w:t>
      </w:r>
      <w:r>
        <w:t xml:space="preserve">While not always mandatory for foreign experts having a Chinese license or partnership with a locally licensed facility is highly advisable for long-term sustainability.</w:t>
      </w:r>
    </w:p>
    <w:p>
      <w:pPr>
        <w:numPr>
          <w:ilvl w:val="0"/>
          <w:numId w:val="1001"/>
        </w:numPr>
        <w:pStyle w:val="Compact"/>
      </w:pPr>
      <w:r>
        <w:rPr>
          <w:bCs/>
          <w:b/>
        </w:rPr>
        <w:t xml:space="preserve">Clinic Registration:</w:t>
      </w:r>
    </w:p>
    <w:p>
      <w:pPr>
        <w:pStyle w:val="FirstParagraph"/>
      </w:pPr>
      <w:r>
        <w:t xml:space="preserve">The role of the</w:t>
      </w:r>
      <w:r>
        <w:t xml:space="preserve"> </w:t>
      </w:r>
      <w:r>
        <w:rPr>
          <w:bCs/>
          <w:b/>
        </w:rPr>
        <w:t xml:space="preserve">Psychologist</w:t>
      </w:r>
    </w:p>
    <w:bookmarkEnd w:id="22"/>
    <w:bookmarkStart w:id="23" w:name="X790987b64a562ffa5d81463a0fe9c108a7940c5"/>
    <w:p>
      <w:pPr>
        <w:pStyle w:val="Heading2"/>
      </w:pPr>
      <w:r>
        <w:t xml:space="preserve">4. Cultural Competence and Therapeutic Approach</w:t>
      </w:r>
    </w:p>
    <w:p>
      <w:pPr>
        <w:pStyle w:val="FirstParagraph"/>
      </w:pPr>
      <w:r>
        <w:t xml:space="preserve">A critical success factor for any</w:t>
      </w:r>
      <w:r>
        <w:t xml:space="preserve"> </w:t>
      </w:r>
      <w:r>
        <w:rPr>
          <w:bCs/>
          <w:b/>
        </w:rPr>
        <w:t xml:space="preserve">Psychologist</w:t>
      </w:r>
    </w:p>
    <w:p>
      <w:pPr>
        <w:pStyle w:val="BodyText"/>
      </w:pPr>
      <w:r>
        <w:t xml:space="preserve">For instance somatic expressions of distress are common in Chinese culture where anxiety might manifest as physical pain rather than emotional sadness. A skilled</w:t>
      </w:r>
      <w:r>
        <w:t xml:space="preserve"> </w:t>
      </w:r>
      <w:r>
        <w:rPr>
          <w:bCs/>
          <w:b/>
        </w:rPr>
        <w:t xml:space="preserve">PsychologistChina Beijing</w:t>
      </w:r>
      <w:r>
        <w:t xml:space="preserve">, which includes a large international community alongside locals seeking bilingual therapeutic support.</w:t>
      </w:r>
    </w:p>
    <w:bookmarkEnd w:id="23"/>
    <w:bookmarkStart w:id="24" w:name="Xc7afe20820524c9c1e9679625ddb417d5611141"/>
    <w:p>
      <w:pPr>
        <w:pStyle w:val="Heading2"/>
      </w:pPr>
      <w:r>
        <w:t xml:space="preserve">5. Strategic Marketing and Community Engagement</w:t>
      </w:r>
    </w:p>
    <w:p>
      <w:pPr>
        <w:pStyle w:val="FirstParagraph"/>
      </w:pPr>
      <w:r>
        <w:t xml:space="preserve">In the digital-first society of Beijing, traditional marketing methods are largely ineffective. The strategy must leverage local platforms such as WeChat, Xiaohongshu (Little Red Book), and Douyin (TikTok). Content marketing should focus on psychoeducation normalizing mental health conversations without violating advertising regulations regarding medical claims.</w:t>
      </w:r>
    </w:p>
    <w:p>
      <w:pPr>
        <w:pStyle w:val="BodyText"/>
      </w:pPr>
      <w:r>
        <w:t xml:space="preserve">Collaborations with international schools, multinational corporations offering Employee Assistance Programs (EAPs) and wellness centers can provide a steady stream of referrals. Building trust is paramount; therefore establishing a reputation through workshops on stress management for corporate leaders or parenting seminars can effectively position the</w:t>
      </w:r>
      <w:r>
        <w:t xml:space="preserve"> </w:t>
      </w:r>
      <w:r>
        <w:rPr>
          <w:bCs/>
          <w:b/>
        </w:rPr>
        <w:t xml:space="preserve">PsychologistChina Beijing</w:t>
      </w:r>
      <w:r>
        <w:t xml:space="preserve"> </w:t>
      </w:r>
      <w:r>
        <w:t xml:space="preserve">ecosystem.</w:t>
      </w:r>
    </w:p>
    <w:bookmarkEnd w:id="24"/>
    <w:bookmarkStart w:id="25" w:name="X2872c552800dd4fdb4bad464959265fb5fcec68"/>
    <w:p>
      <w:pPr>
        <w:pStyle w:val="Heading2"/>
      </w:pPr>
      <w:r>
        <w:t xml:space="preserve">6. Operational Challenges and Risk Management</w:t>
      </w:r>
    </w:p>
    <w:p>
      <w:pPr>
        <w:pStyle w:val="FirstParagraph"/>
      </w:pPr>
      <w:r>
        <w:t xml:space="preserve">Ongoing operations face several distinct challenges. First is the high turnover rate of talent if hiring local support staff who may seek better opportunities elsewhere secondly is the fluctuating regulatory environment regarding foreign businesses in healthcare. Regular legal audits are necessary to ensure continued compliance.</w:t>
      </w:r>
    </w:p>
    <w:p>
      <w:pPr>
        <w:pStyle w:val="BodyText"/>
      </w:pPr>
      <w:r>
        <w:t xml:space="preserve">Additionally competition from telehealth platforms has increased significantly post-pandemic. To remain competitive the physical clinic in Beijing must offer a premium, safe, and confidential environment that virtual platforms cannot replicate. Privacy is the number one concern for high-net-worth individuals in China Beijing ensuring soundproofing discreet entry points and strict confidentiality protocols is non-negotiable.</w:t>
      </w:r>
    </w:p>
    <w:bookmarkEnd w:id="25"/>
    <w:bookmarkStart w:id="26" w:name="financial-projections"/>
    <w:p>
      <w:pPr>
        <w:pStyle w:val="Heading2"/>
      </w:pPr>
      <w:r>
        <w:t xml:space="preserve">7. Financial Projections</w:t>
      </w:r>
    </w:p>
    <w:p>
      <w:pPr>
        <w:pStyle w:val="FirstParagraph"/>
      </w:pPr>
      <w:r>
        <w:t xml:space="preserve">The financial model relies on a premium pricing structure reflecting the specialized expertise of an internationally trained</w:t>
      </w:r>
    </w:p>
    <w:p>
      <w:pPr>
        <w:pStyle w:val="BodyText"/>
      </w:pPr>
      <w:r>
        <w:t xml:space="preserve">Psychologist. Initial capital expenditure covers lease deposits in prime districts such as Chaoyang or Haidian interior design focusing on calming aesthetics medical equipment and initial marketing campaigns. Projected break-even is anticipated within months 18-24 depending on referral volume and retention rates.</w:t>
      </w:r>
    </w:p>
    <w:p>
      <w:pPr>
        <w:pStyle w:val="BodyText"/>
      </w:pPr>
      <w:r>
        <w:t xml:space="preserve">Pricing tiers will include standard individual therapy couples counseling and executive coaching packages. Revenue diversification through group workshops online courses tailored to the Chinese market can provide passive income streams that stabilize cash flow during slower periods.</w:t>
      </w:r>
    </w:p>
    <w:bookmarkEnd w:id="26"/>
    <w:bookmarkStart w:id="27" w:name="conclusion"/>
    <w:p>
      <w:pPr>
        <w:pStyle w:val="Heading2"/>
      </w:pPr>
      <w:r>
        <w:t xml:space="preserve">8. Conclusion</w:t>
      </w:r>
    </w:p>
    <w:p>
      <w:pPr>
        <w:pStyle w:val="FirstParagraph"/>
      </w:pPr>
      <w:r>
        <w:t xml:space="preserve">The establishment of a private practice for a</w:t>
      </w:r>
      <w:r>
        <w:t xml:space="preserve"> </w:t>
      </w:r>
      <w:r>
        <w:rPr>
          <w:bCs/>
          <w:b/>
        </w:rPr>
        <w:t xml:space="preserve">PsychologistChina Beijing</w:t>
      </w:r>
    </w:p>
    <w:p>
      <w:pPr>
        <w:pStyle w:val="BodyText"/>
      </w:pPr>
      <w:r>
        <w:t xml:space="preserve">Immediate next steps include securing legal counsel for visa processing identifying potential clinic locations in expatriate-heavy neighborhoods and beginning outreach to key partners within the international business community. The time is right to bring world-class psychological care to the heart of Beijing.</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Integrating Professional Psychologist Services in China Beijing</dc:title>
  <dc:creator/>
  <dc:language>en</dc:language>
  <cp:keywords/>
  <dcterms:created xsi:type="dcterms:W3CDTF">2026-07-29T17:38:58Z</dcterms:created>
  <dcterms:modified xsi:type="dcterms:W3CDTF">2026-07-29T17:38:58Z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