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Psychological</w:t>
      </w:r>
      <w:r>
        <w:t xml:space="preserve"> </w:t>
      </w:r>
      <w:r>
        <w:t xml:space="preserve">Services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0" w:name="Xd1be5a4ed43ef4cb8eb3bb9b77be61f4e0eb104"/>
    <w:p>
      <w:pPr>
        <w:pStyle w:val="Heading1"/>
      </w:pPr>
      <w:r>
        <w:t xml:space="preserve">Project Report: Strategic Implementation of Clinical Psychology Services in United States Houston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Health Administration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critical need, strategic planning, and operational framework for establishing robust psychological services within the diverse metropolitan area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As a global hub for energy, medicine, and space exploration, Houston possesses a unique demographic complexity that demands specialized mental health interventions. The primary objective of this initiative is to integrate certified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professionals into both public and private healthcare sectors across the city. By addressing the rising prevalence of anxiety, depression, trauma-related disorders, and occupational stress among Houston residents, this project aims to enhance community well-being, reduce the burden on emergency medical services related to mental health crises,</w:t>
      </w:r>
    </w:p>
    <w:p>
      <w:pPr>
        <w:pStyle w:val="BodyText"/>
      </w:pPr>
      <w:r>
        <w:t xml:space="preserve">The report details the current landscape of mental health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identifies gaps in service delivery specific to a population-driven city of over two million residents, and proposes a scalable model for hiring and deploying licensed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practitioners. The ultimate goal is to create an accessible, culturally competent, and evidence-based mental health infrastructure that serves the unique needs of this dynamic region.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t xml:space="preserve">Houston, located in southeastern Texas within the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metropolitan statistical area, is characterized by its rapid growth and cultural diversity. This diversity includes significant populations from Latin America, Asia, Africa, and Europe, creating a rich tapestry of cultural identities but also presenting distinct challenges regarding language barriers and culturally specific mental health stigmas. Furthermore,</w:t>
      </w:r>
      <w:hyperlink w:anchor="ft1">
        <w:r>
          <w:rPr>
            <w:rStyle w:val="Hyperlink"/>
            <w:vertAlign w:val="superscript"/>
          </w:rPr>
          <w:t xml:space="preserve">1</w:t>
        </w:r>
      </w:hyperlink>
      <w:r>
        <w:t xml:space="preserve"> </w:t>
      </w:r>
      <w:r>
        <w:t xml:space="preserve">Houston is home to the Texas Medical Center,</w:t>
      </w:r>
    </w:p>
    <w:bookmarkEnd w:id="21"/>
    <w:bookmarkStart w:id="22" w:name="problem-statement-and-needs-assessment"/>
    <w:p>
      <w:pPr>
        <w:pStyle w:val="Heading2"/>
      </w:pPr>
      <w:r>
        <w:t xml:space="preserve">3. Problem Statement and Needs Assessment</w:t>
      </w:r>
    </w:p>
    <w:p>
      <w:pPr>
        <w:pStyle w:val="FirstParagraph"/>
      </w:pPr>
      <w:r>
        <w:t xml:space="preserve">The current mental health landscape in</w:t>
      </w:r>
    </w:p>
    <w:p>
      <w:pPr>
        <w:pStyle w:val="BodyText"/>
      </w:pPr>
      <w:r>
        <w:rPr>
          <w:iCs/>
          <w:i/>
          <w:bCs/>
          <w:b/>
        </w:rPr>
        <w:t xml:space="preserve">(Note: Adjusted for flow while keeping key terms)</w:t>
      </w:r>
      <w:r>
        <w:t xml:space="preserve">Houston faces several critical challenges that necessitate immediate attention:</w:t>
      </w:r>
    </w:p>
    <w:p>
      <w:pPr>
        <w:numPr>
          <w:ilvl w:val="0"/>
          <w:numId w:val="1001"/>
        </w:numPr>
        <w:pStyle w:val="Compact"/>
      </w:pPr>
      <w:r>
        <w:t xml:space="preserve">Demand vs. Supply Imbalance: There is a significant shortage of licensed mental health professionals relative to the population size. In many underserved neighborhoods within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1"/>
        </w:numPr>
        <w:pStyle w:val="Compact"/>
      </w:pPr>
      <w:r>
        <w:t xml:space="preserve">Cultural Competency Gaps: Many existing providers lack the specific training required to serve Houston’s multicultural demographic. A certified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a must possess not only clinical skills but also cultural humility to effectively treat patients from varied backgrounds.</w:t>
      </w:r>
    </w:p>
    <w:p>
      <w:pPr>
        <w:numPr>
          <w:ilvl w:val="0"/>
          <w:numId w:val="1001"/>
        </w:numPr>
        <w:pStyle w:val="Compact"/>
      </w:pPr>
      <w:r>
        <w:t xml:space="preserve">Trauma and Disaster Resilience: Given Houston's vulnerability to hurricanes, flooding,</w:t>
      </w:r>
    </w:p>
    <w:p>
      <w:pPr>
        <w:numPr>
          <w:ilvl w:val="0"/>
          <w:numId w:val="1001"/>
        </w:numPr>
        <w:pStyle w:val="Compact"/>
      </w:pPr>
      <w:r>
        <w:t xml:space="preserve">Oncology and Chronic Illness Support: With the high concentration of medical centers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bookmarkEnd w:id="22"/>
    <w:bookmarkStart w:id="23" w:name="project-objectives"/>
    <w:p>
      <w:pPr>
        <w:pStyle w:val="Heading2"/>
      </w:pPr>
      <w:r>
        <w:t xml:space="preserve">4. Project Objectives</w:t>
      </w:r>
    </w:p>
    <w:p>
      <w:pPr>
        <w:pStyle w:val="FirstParagraph"/>
      </w:pPr>
      <w:r>
        <w:t xml:space="preserve">The primary objectives of this project are multifaceted, designed to improve the mental health outcomes for residents of</w:t>
      </w:r>
    </w:p>
    <w:p>
      <w:pPr>
        <w:pStyle w:val="BodyTex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pStyle w:val="BodyText"/>
      </w:pP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Expand Access: Establish at least twelve new community mental health centers staffed by qualified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Educate the Workforce: Create training programs for local students and early-career therapists focusing on trauma-informed care and multicultural competency, specifically tailored to the context of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Promote Integration: Integrate mental health screening into primary care visits across major hospitals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, ensuring that psychological needs are identified early.</w:t>
      </w:r>
    </w:p>
    <w:p>
      <w:pPr>
        <w:numPr>
          <w:ilvl w:val="0"/>
          <w:numId w:val="1002"/>
        </w:numPr>
        <w:pStyle w:val="Compact"/>
      </w:pPr>
      <w:r>
        <w:t xml:space="preserve">Reduce Stigma: Launch public awareness campaigns to normalize the pursuit of therapy, emphasizing that seeing a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3"/>
    <w:bookmarkStart w:id="25" w:name="methodology-and-implementation-strategy"/>
    <w:p>
      <w:pPr>
        <w:pStyle w:val="Heading2"/>
      </w:pPr>
      <w:r>
        <w:t xml:space="preserve">5. Methodology and Implementation Strategy</w:t>
      </w:r>
    </w:p>
    <w:p>
      <w:pPr>
        <w:pStyle w:val="FirstParagraph"/>
      </w:pPr>
      <w:r>
        <w:t xml:space="preserve">To achieve these objectives, the project will adopt a phased implementation strategy:</w:t>
      </w:r>
    </w:p>
    <w:p>
      <w:pPr>
        <w:pStyle w:val="BodyText"/>
      </w:pPr>
      <w:r>
        <w:rPr>
          <w:iCs/>
          <w:i/>
          <w:bCs/>
          <w:b/>
        </w:rPr>
        <w:t xml:space="preserve">(Note: Adjusted for flow while keeping key terms)</w:t>
      </w:r>
      <w:r>
        <w:rPr>
          <w:bCs/>
          <w:b/>
        </w:rPr>
        <w:t xml:space="preserve">Houston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Incentive Programs:The state of Texas is working to expand the scope of practice for non-prescribing psychologists, allowing them to engage in integrated care models more broadly. This project will lobby for local ordinances that support these federal and state trends.</w:t>
      </w:r>
    </w:p>
    <w:p>
      <w:pPr>
        <w:numPr>
          <w:ilvl w:val="0"/>
          <w:numId w:val="1003"/>
        </w:numPr>
        <w:pStyle w:val="Compact"/>
      </w:pPr>
      <w:r>
        <w:t xml:space="preserve">Digital Health Expansion: Telepsychology has proven effective in reaching rural areas surrounding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, this project will subsidize broadband access and provide secure platforms for remote therapy sessions. This ensures that a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Start w:id="24" w:name="X8cb7b9576780555d46c65169f3d8f17e4343169"/>
    <w:p>
      <w:pPr>
        <w:pStyle w:val="Heading3"/>
      </w:pPr>
      <w:r>
        <w:t xml:space="preserve">Phase 2: Workforce Development and Cultural Competency Training (Months 6–12)</w:t>
      </w:r>
    </w:p>
    <w:p>
      <w:pPr>
        <w:pStyle w:val="FirstParagraph"/>
      </w:pPr>
      <w:r>
        <w:t xml:space="preserve">This phase focuses on the quality of care. Partnerships will be formed with local universities, such as the University of Houston and Rice University, to create residency programs specifically for</w:t>
      </w:r>
    </w:p>
    <w:p>
      <w:pPr>
        <w:pStyle w:val="BodyTex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pStyle w:val="BodyText"/>
      </w:pPr>
      <w:r>
        <w:t xml:space="preserve">. These residencies will include mandatory coursework on:</w:t>
      </w:r>
    </w:p>
    <w:p>
      <w:pPr>
        <w:numPr>
          <w:ilvl w:val="0"/>
          <w:numId w:val="1004"/>
        </w:numPr>
        <w:pStyle w:val="Compact"/>
      </w:pPr>
      <w:r>
        <w:t xml:space="preserve">Cultural humility in multicultural settings.</w:t>
      </w:r>
    </w:p>
    <w:p>
      <w:pPr>
        <w:numPr>
          <w:ilvl w:val="0"/>
          <w:numId w:val="1004"/>
        </w:numPr>
        <w:pStyle w:val="Compact"/>
      </w:pPr>
      <w:r>
        <w:t xml:space="preserve">Trauma-informed care for disaster survivors.</w:t>
      </w:r>
    </w:p>
    <w:p>
      <w:pPr>
        <w:numPr>
          <w:ilvl w:val="0"/>
          <w:numId w:val="1004"/>
        </w:numPr>
        <w:pStyle w:val="Compact"/>
      </w:pPr>
      <w:r>
        <w:t xml:space="preserve">Evidence-based practices for treating anxiety and depression in diverse populations.</w:t>
      </w:r>
    </w:p>
    <w:p>
      <w:pPr>
        <w:pStyle w:val="FirstParagraph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pStyle w:val="BodyText"/>
      </w:pPr>
      <w:r>
        <w:t xml:space="preserve">. This includes:</w:t>
      </w:r>
    </w:p>
    <w:p>
      <w:pPr>
        <w:numPr>
          <w:ilvl w:val="0"/>
          <w:numId w:val="1005"/>
        </w:numPr>
        <w:pStyle w:val="Compact"/>
      </w:pPr>
      <w:r>
        <w:t xml:space="preserve">Mental Health First Aid: Training teachers, police officers, and community leaders to recognize signs of mental distress.</w:t>
      </w:r>
    </w:p>
    <w:p>
      <w:pPr>
        <w:numPr>
          <w:ilvl w:val="0"/>
          <w:numId w:val="1005"/>
        </w:numPr>
        <w:pStyle w:val="Compact"/>
      </w:pPr>
      <w:r>
        <w:t xml:space="preserve">School-Based Programs: Deploying a school psychologist model where each major school district 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4"/>
    <w:bookmarkEnd w:id="25"/>
    <w:bookmarkStart w:id="26" w:name="expected-outcomes-and-impact-metrics"/>
    <w:p>
      <w:pPr>
        <w:pStyle w:val="Heading2"/>
      </w:pPr>
      <w:r>
        <w:t xml:space="preserve">6. Expected Outcomes and Impact Metrics</w:t>
      </w:r>
    </w:p>
    <w:p>
      <w:pPr>
        <w:pStyle w:val="FirstParagraph"/>
      </w:pPr>
      <w:r>
        <w:t xml:space="preserve">The success of this project will be measured by both quantitative and qualitative metrics over a five-year period:</w:t>
      </w:r>
    </w:p>
    <w:p>
      <w:pPr>
        <w:numPr>
          <w:ilvl w:val="0"/>
          <w:numId w:val="1006"/>
        </w:numPr>
        <w:pStyle w:val="Compact"/>
      </w:pPr>
      <w:r>
        <w:t xml:space="preserve">Clinical Outcomes: Improved scores on standardized mental health assessments (e.g., PHQ-9, GAD-7) among clients treated by project-affiliated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Patient Satisfaction: High ratings in patient satisfaction surveys, particularly regarding cultural responsiveness and accessibility.</w:t>
      </w:r>
    </w:p>
    <w:p>
      <w:pPr>
        <w:numPr>
          <w:ilvl w:val="0"/>
          <w:numId w:val="1006"/>
        </w:numPr>
        <w:pStyle w:val="Compact"/>
      </w:pPr>
      <w:r>
        <w:t xml:space="preserve">Economic Impact:(Note: Adjusted for flow while keeping key terms)Houston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6"/>
    <w:bookmarkStart w:id="27" w:name="challenges-and-risk-mitigation"/>
    <w:p>
      <w:pPr>
        <w:pStyle w:val="Heading2"/>
      </w:pPr>
      <w:r>
        <w:t xml:space="preserve">7. Challenges and Risk Mitigation</w:t>
      </w:r>
    </w:p>
    <w:p>
      <w:pPr>
        <w:pStyle w:val="FirstParagraph"/>
      </w:pPr>
      <w:r>
        <w:rPr>
          <w:iCs/>
          <w:i/>
          <w:bCs/>
          <w:b/>
        </w:rPr>
        <w:t xml:space="preserve">(Note: Adjusted for flow while keeping key terms)</w:t>
      </w:r>
      <w:r>
        <w:rPr>
          <w:bCs/>
          <w:b/>
        </w:rPr>
        <w:t xml:space="preserve">Houston</w:t>
      </w:r>
      <w:r>
        <w:t xml:space="preserve">, several risks must be managed:</w:t>
      </w:r>
    </w:p>
    <w:p>
      <w:pPr>
        <w:numPr>
          <w:ilvl w:val="0"/>
          <w:numId w:val="1007"/>
        </w:numPr>
        <w:pStyle w:val="Compact"/>
      </w:pPr>
      <w:r>
        <w:t xml:space="preserve">Burnout:: High caseloads can lead to provider burnout. Mitigation strategies include mandatory supervision hours, peer support groups, and reasonable patient caps.</w:t>
      </w:r>
    </w:p>
    <w:p>
      <w:pPr>
        <w:numPr>
          <w:ilvl w:val="0"/>
          <w:numId w:val="1007"/>
        </w:numPr>
        <w:pStyle w:val="Compact"/>
      </w:pPr>
      <w:r>
        <w:t xml:space="preserve">Funding Sustainability:: Reliance on grants can be precarious. The project will establish a hybrid funding model including Medicaid reimbursement, private insurance partnerships, and community fundraising initiatives within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7"/>
    <w:bookmarkStart w:id="28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implementation of comprehensive psychological services is not merely a healthcare addition but a fundamental necessity for the stability and prosperity of</w:t>
      </w:r>
      <w:r>
        <w:t xml:space="preserve"> </w:t>
      </w:r>
      <w:r>
        <w:rPr>
          <w:iCs/>
          <w:i/>
          <w:bCs/>
          <w:b/>
        </w:rPr>
        <w:t xml:space="preserve">(Note: Adjusted for flow while keeping key terms)</w:t>
      </w:r>
      <w:r>
        <w:rPr>
          <w:bCs/>
          <w:b/>
        </w:rPr>
        <w:t xml:space="preserve">Houston</w:t>
      </w:r>
      <w:r>
        <w:t xml:space="preserve">. By addressing the mental health needs of its diverse population, this project aims to create a more resilient community. The strategic deployment of licensed</w:t>
      </w:r>
    </w:p>
    <w:p>
      <w:pPr>
        <w:pStyle w:val="BodyTex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pStyle w:val="BodyText"/>
      </w:pPr>
      <w:r>
        <w:t xml:space="preserve">will bridge critical gaps in care, reduce stigma, and improve overall quality of life.</w:t>
      </w:r>
    </w:p>
    <w:p>
      <w:pPr>
        <w:pStyle w:val="BodyText"/>
      </w:pPr>
      <w:r>
        <w:t xml:space="preserve">This report serves as the foundational document for stakeholders to approve funding and resource allocation. The urgency of this initiative cannot be overstated. Residents of</w:t>
      </w:r>
    </w:p>
    <w:p>
      <w:pPr>
        <w:pStyle w:val="BodyTex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pStyle w:val="BodyText"/>
      </w:pPr>
      <w:r>
        <w:t xml:space="preserve">deserve access to high-quality, compassionate, and professional psychological care. By investing in our</w:t>
      </w:r>
    </w:p>
    <w:p>
      <w:pPr>
        <w:pStyle w:val="BodyText"/>
      </w:pP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pStyle w:val="BodyText"/>
      </w:pPr>
      <w:r>
        <w:t xml:space="preserve">, we invest in the future of the city itself.</w:t>
      </w:r>
    </w:p>
    <w:bookmarkEnd w:id="28"/>
    <w:bookmarkStart w:id="29" w:name="references-and-appendices"/>
    <w:p>
      <w:pPr>
        <w:pStyle w:val="Heading2"/>
      </w:pPr>
      <w:r>
        <w:t xml:space="preserve">9. References and Appendices</w:t>
      </w:r>
    </w:p>
    <w:p>
      <w:pPr>
        <w:numPr>
          <w:ilvl w:val="0"/>
          <w:numId w:val="1008"/>
        </w:numPr>
        <w:pStyle w:val="Compact"/>
      </w:pPr>
      <w:r>
        <w:t xml:space="preserve">Appendix A:: Detailed budget breakdown and hiring timeline.</w:t>
      </w:r>
    </w:p>
    <w:p>
      <w:pPr>
        <w:numPr>
          <w:ilvl w:val="0"/>
          <w:numId w:val="1008"/>
        </w:numPr>
        <w:pStyle w:val="Compact"/>
      </w:pPr>
      <w:r>
        <w:t xml:space="preserve">Appendix B:</w:t>
      </w:r>
      <w:r>
        <w:rPr>
          <w:iCs/>
          <w:i/>
        </w:rPr>
        <w:t xml:space="preserve">(Note: Adjusted for flow while keeping key terms)</w:t>
      </w:r>
      <w:r>
        <w:t xml:space="preserve">Houston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© 2023 Project Management Office. All rights reserved.</w:t>
      </w:r>
    </w:p>
    <w:p>
      <w:pPr>
        <w:pStyle w:val="BodyText"/>
      </w:pPr>
      <w:hyperlink w:anchor="ref1">
        <w:r>
          <w:rPr>
            <w:rStyle w:val="Hyperlink"/>
          </w:rPr>
          <w:t xml:space="preserve">1. Texas Medical Center Statistics, 2023.</w:t>
        </w:r>
      </w:hyperlink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Psychological Services Implementation in United States Houston</dc:title>
  <dc:creator/>
  <dc:language>en</dc:language>
  <cp:keywords/>
  <dcterms:created xsi:type="dcterms:W3CDTF">2026-07-29T21:50:54Z</dcterms:created>
  <dcterms:modified xsi:type="dcterms:W3CDTF">2026-07-29T21:50:54Z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