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Radiologist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1" w:name="X0138e6c8ea4ab38d4515039c73fc11142fe5a63"/>
    <w:p>
      <w:pPr>
        <w:pStyle w:val="Heading1"/>
      </w:pPr>
      <w:r>
        <w:t xml:space="preserve">Project Report:</w:t>
      </w:r>
      <w:r>
        <w:t xml:space="preserve"> </w:t>
      </w:r>
      <w:r>
        <w:t xml:space="preserve">Strategic Deployment and Clinical Optimization of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Services within the Healthcare Infrastructure of Qatar Doha</w:t>
      </w:r>
    </w:p>
    <w:p>
      <w:pPr>
        <w:pStyle w:val="FirstParagraph"/>
      </w:pPr>
      <w:r>
        <w:rPr>
          <w:iCs/>
          <w:i/>
        </w:rPr>
        <w:t xml:space="preserve">Date: May 24, 2024 | Prepared for: Ministry of Public Health, State of Qatar</w:t>
      </w:r>
    </w:p>
    <w:p>
      <w:pPr>
        <w:pStyle w:val="BodyText"/>
      </w:pP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comprehensive strategy for enhancing diagnostic imaging capabilities through the specialized recruitment and integration of board-certified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in Qatar Doha. As part of the broader National Health Strategy 2018-2024, this initiative addresses critical gaps in subspecialty coverage, aiming to reduce patient wait times and elevate diagnostic accuracy. The proposed framework leverages tele-radiology partnerships and local residency training programs to ensure sustainable workforce growth tailored specifically to the demographic needs of Qatar Doha.</w:t>
      </w:r>
    </w:p>
    <w:bookmarkEnd w:id="20"/>
    <w:bookmarkStart w:id="21" w:name="project-background-and-context"/>
    <w:p>
      <w:pPr>
        <w:pStyle w:val="Heading2"/>
      </w:pPr>
      <w:r>
        <w:t xml:space="preserve">2. Project Background and Context</w:t>
      </w:r>
    </w:p>
    <w:p>
      <w:pPr>
        <w:pStyle w:val="FirstParagraph"/>
      </w:pPr>
      <w:r>
        <w:t xml:space="preserve">The healthcare landscape in Qatar has undergone a profound transformation over the last decade, driven by the vision of achieving universal health coverage and operational excellence across all facilities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Despite significant investments in state-of-the-art imaging hardware, including 3 Tesla MRI scanners and multidetector CT units, there remains a persistent bottleneck regarding specialized interpretive services. The demand for advanced diagnostic procedures has outpaced the local supply of qualified personnel.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identifies that the current reliance on expatriate locum tenens creates financial volatility and disrupts continuity of care. Consequently, establishing a stable cadre of permanent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is no longer merely an operational necessity but a strategic imperative for the long-term resilience of the Qatar Doha medical ecosystem.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core challenges identified in this report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Demand-Supply Mismatch:</w:t>
      </w:r>
      <w:r>
        <w:t xml:space="preserve">A rapidly growing population and increased prevalence of non-communicable diseases in</w:t>
      </w:r>
      <w:r>
        <w:t xml:space="preserve"> </w:t>
      </w:r>
      <w:r>
        <w:rPr>
          <w:bCs/>
          <w:b/>
        </w:rPr>
        <w:t xml:space="preserve">Qatar Doha</w:t>
      </w:r>
      <w:r>
        <w:br/>
      </w:r>
      <w:r>
        <w:t xml:space="preserve">have led to a 40% year-on-year increase in imaging requisitions. Existing staff are operating beyond sustainable capacity limits.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Gaps:</w:t>
      </w:r>
      <w:r>
        <w:t xml:space="preserve">While general radiology is adequately covered, there is a severe shortage of subspecialists in neuro-radiology, pediatric radiology, and interventional procedures within the</w:t>
      </w:r>
      <w:r>
        <w:t xml:space="preserve"> </w:t>
      </w:r>
      <w:r>
        <w:rPr>
          <w:bCs/>
          <w:b/>
        </w:rPr>
        <w:t xml:space="preserve">Qatar Doha</w:t>
      </w:r>
      <w:r>
        <w:br/>
      </w:r>
      <w:r>
        <w:t xml:space="preserve">metropolitan area.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Burnout Risks:</w:t>
      </w:r>
      <w:r>
        <w:t xml:space="preserve">The high volume of cases places undue stress on the current workforce, increasing the risk of diagnostic errors and professional burnout among dedicated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s.</w:t>
      </w:r>
    </w:p>
    <w:bookmarkEnd w:id="22"/>
    <w:bookmarkStart w:id="23" w:name="strategic-objectives"/>
    <w:p>
      <w:pPr>
        <w:pStyle w:val="Heading2"/>
      </w:pPr>
      <w:r>
        <w:t xml:space="preserve">4. Strategic Objectives</w:t>
      </w:r>
    </w:p>
    <w:p>
      <w:pPr>
        <w:pStyle w:val="FirstParagraph"/>
      </w:pPr>
      <w:r>
        <w:t xml:space="preserve">This project aims to achieve three primary objectives over a 36-month period: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 and Retention:</w:t>
      </w:r>
      <w:r>
        <w:t xml:space="preserve">Create an attractive employment framework for both local Qatari nationals and international experts to serve as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s, ensuring diversity of expertise.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Transformation:</w:t>
      </w:r>
      <w:r>
        <w:t xml:space="preserve">Implement advanced AI-assisted triage systems to augment the workflow efficiency of every</w:t>
      </w:r>
      <w:r>
        <w:t xml:space="preserve"> </w:t>
      </w:r>
      <w:r>
        <w:rPr>
          <w:bCs/>
          <w:b/>
        </w:rPr>
        <w:t xml:space="preserve">Radiologist</w:t>
      </w:r>
      <w:r>
        <w:t xml:space="preserve">, allowing them to focus on complex cases rather than routine screening.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Infrastructure:</w:t>
      </w:r>
      <w:r>
        <w:t xml:space="preserve">Establish an accredited fellowship program in partnership with Hamad Medical Corporation and Sidra Medicine, creating a pipeline of future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dedicated to serving the people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.</w:t>
      </w:r>
    </w:p>
    <w:bookmarkEnd w:id="23"/>
    <w:bookmarkStart w:id="27" w:name="implementation-strategy"/>
    <w:p>
      <w:pPr>
        <w:pStyle w:val="Heading2"/>
      </w:pPr>
      <w:r>
        <w:t xml:space="preserve">5. Implementation Strategy</w:t>
      </w:r>
    </w:p>
    <w:p>
      <w:pPr>
        <w:pStyle w:val="FirstParagraph"/>
      </w:pPr>
      <w:r>
        <w:br/>
      </w:r>
    </w:p>
    <w:bookmarkStart w:id="24" w:name="Xd6d4ebe4ed5c26f78e9209b280d3c890d061717"/>
    <w:p>
      <w:pPr>
        <w:pStyle w:val="Heading3"/>
      </w:pPr>
      <w:r>
        <w:t xml:space="preserve">Phase 1: Recruitment and Onboarding (Months 1-12)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initial phase focuses on aggressive recruitment campaigns targeting leading medical institutions globally. Special attention will be paid to recruiting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with dual board certifications in nuclear medicine and diagnostic imaging. To facilitate integration into the healthcare system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comprehensive orientation programs covering local clinical guidelines, cultural sensitivity, and electronic health record (EHR) proficiency will be mandatory.</w:t>
      </w:r>
    </w:p>
    <w:p>
      <w:pPr>
        <w:pStyle w:val="BodyText"/>
      </w:pPr>
      <w:r>
        <w:br/>
      </w:r>
    </w:p>
    <w:bookmarkEnd w:id="24"/>
    <w:bookmarkStart w:id="25" w:name="X1318c192d9a28a89452e73849614f3ff63d4724"/>
    <w:p>
      <w:pPr>
        <w:pStyle w:val="Heading3"/>
      </w:pPr>
      <w:r>
        <w:t xml:space="preserve">Phase 2: Technology Integration (Months 13-24)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phase involves the deployment of cloud-based PACS (Picture Archiving and Communication Systems). By enabling remote interpretation capabilities,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can collaborate seamlessly across different hospitals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distributing workload evenly during peak hours. This hybrid model ensures that critical findings, such as acute stroke or trauma cases, receive immediate attention from the nearest available specialist.</w:t>
      </w:r>
    </w:p>
    <w:p>
      <w:pPr>
        <w:pStyle w:val="BodyText"/>
      </w:pPr>
      <w:r>
        <w:br/>
      </w:r>
    </w:p>
    <w:bookmarkEnd w:id="25"/>
    <w:bookmarkStart w:id="26" w:name="X8e26303b5cd7b20e2c7d6ecf0279c0de719e8fd"/>
    <w:p>
      <w:pPr>
        <w:pStyle w:val="Heading3"/>
      </w:pPr>
      <w:r>
        <w:t xml:space="preserve">Phase 3: Quality Assurance and Optimization (Months 25-36)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robust quality assurance framework will be instituted. This includes regular peer-review sessions where every report generated by a</w:t>
      </w:r>
      <w:r>
        <w:t xml:space="preserve"> </w:t>
      </w:r>
      <w:r>
        <w:rPr>
          <w:bCs/>
          <w:b/>
        </w:rPr>
        <w:t xml:space="preserve">Radiologist</w:t>
      </w:r>
      <w:r>
        <w:t xml:space="preserve"> </w:t>
      </w:r>
      <w:r>
        <w:t xml:space="preserve">is audited for accuracy and completeness. Furthermore, continuous professional development (CPD) modules will be mandated to keep the workforce updated on emerging technologies, ensuring that the radiology department in</w:t>
      </w:r>
      <w:r>
        <w:t xml:space="preserve"> </w:t>
      </w:r>
      <w:r>
        <w:rPr>
          <w:bCs/>
          <w:b/>
        </w:rPr>
        <w:t xml:space="preserve">Qatar Doha</w:t>
      </w:r>
      <w:r>
        <w:br/>
      </w:r>
      <w:r>
        <w:t xml:space="preserve">remains at the forefront of global medical innovation.</w:t>
      </w:r>
    </w:p>
    <w:bookmarkEnd w:id="26"/>
    <w:bookmarkEnd w:id="27"/>
    <w:bookmarkStart w:id="28" w:name="stakeholder-engagement"/>
    <w:p>
      <w:pPr>
        <w:pStyle w:val="Heading2"/>
      </w:pPr>
      <w:r>
        <w:t xml:space="preserve">6. Stakeholder Engagement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Successful execution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's recommendations requires collaboration across multiple sectors: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Policymakers:</w:t>
      </w:r>
      <w:r>
        <w:t xml:space="preserve">The Ministry of Public Health must provide regulatory support for the licensing and accreditation processes.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Hospital Administrators:</w:t>
      </w:r>
      <w:r>
        <w:t xml:space="preserve">Facilities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including Hamad Medical Corporation, Al Rayyan Hospital, and private sector entities, must commit to providing necessary infrastructure and competitive compensation packages.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Institutions:</w:t>
      </w:r>
      <w:r>
        <w:t xml:space="preserve">The Weill Cornell Medicine-Qatar campus will play a pivotal role in training the next generation of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 through joint academic appointments.</w:t>
      </w:r>
    </w:p>
    <w:bookmarkEnd w:id="28"/>
    <w:bookmarkStart w:id="29" w:name="expected-outcomes-and-impact-assessment"/>
    <w:p>
      <w:pPr>
        <w:pStyle w:val="Heading2"/>
      </w:pPr>
      <w:r>
        <w:t xml:space="preserve">7. Expected Outcomes and Impact Assessment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Upon full implementation, this initiative is projected to deliver tangible benefits: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t xml:space="preserve">A 30% reduction in average reporting time for non-urgent cases.</w:t>
      </w:r>
    </w:p>
    <w:p>
      <w:pPr>
        <w:numPr>
          <w:ilvl w:val="0"/>
          <w:numId w:val="1004"/>
        </w:numPr>
        <w:pStyle w:val="Compact"/>
      </w:pPr>
      <w:r>
        <w:t xml:space="preserve">An increase in the retention rate of local medical graduates pursuing radiology careers.</w:t>
      </w:r>
    </w:p>
    <w:p>
      <w:pPr>
        <w:numPr>
          <w:ilvl w:val="0"/>
          <w:numId w:val="1004"/>
        </w:numPr>
        <w:pStyle w:val="Compact"/>
      </w:pPr>
      <w:r>
        <w:t xml:space="preserve">Enhanced patient satisfaction scores due to faster access to definitive diagnoses within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</w:t>
      </w:r>
    </w:p>
    <w:p>
      <w:pPr>
        <w:pStyle w:val="FirstParagraph"/>
      </w:pPr>
      <w:r>
        <w:t xml:space="preserve">The integration of a well-supported</w:t>
      </w:r>
      <w:r>
        <w:t xml:space="preserve"> </w:t>
      </w:r>
      <w:r>
        <w:rPr>
          <w:bCs/>
          <w:b/>
        </w:rPr>
        <w:t xml:space="preserve">Radiologist</w:t>
      </w:r>
      <w:r>
        <w:br/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underscores the critical importance of prioritizing human capital in the advancement of healthcare services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By strategically investing in the recruitment, retention, and technological empowerment of</w:t>
      </w:r>
      <w:r>
        <w:t xml:space="preserve"> </w:t>
      </w:r>
      <w:r>
        <w:rPr>
          <w:bCs/>
          <w:b/>
        </w:rPr>
        <w:t xml:space="preserve">Radiologist</w:t>
      </w:r>
      <w:r>
        <w:t xml:space="preserve">s, Qatar is not only addressing immediate diagnostic bottlenecks but also laying a sustainable foundation for future medical excellence. The synergy between advanced technology and specialized human expertise will define the next era of healthcare delivery in this vibrant city.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End of Document | Confidentiality Level: Internal Use Only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Integration of Radiologist Services in Qatar Doha</dc:title>
  <dc:creator/>
  <dc:language>en</dc:language>
  <cp:keywords/>
  <dcterms:created xsi:type="dcterms:W3CDTF">2026-07-29T13:10:48Z</dcterms:created>
  <dcterms:modified xsi:type="dcterms:W3CDTF">2026-07-29T13:10:48Z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