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20" w:name="X56a380533ee990e913a455377dcf628e8ad1ffb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Deployment and Integration of a</w:t>
      </w:r>
      <w:r>
        <w:t xml:space="preserve"> </w:t>
      </w:r>
      <w:r>
        <w:rPr>
          <w:bCs/>
          <w:b/>
        </w:rPr>
        <w:t xml:space="preserve">Robotics Engineer</w:t>
      </w:r>
      <w:r>
        <w:br/>
      </w:r>
      <w:r>
        <w:t xml:space="preserve">Focus Region:</w:t>
      </w:r>
      <w:r>
        <w:t xml:space="preserve"> </w:t>
      </w:r>
      <w:r>
        <w:rPr>
          <w:bCs/>
          <w:b/>
        </w:rPr>
        <w:t xml:space="preserve">Mexico City (Mexico)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  <w:r>
        <w:t xml:space="preserve"> </w:t>
      </w:r>
      <w:r>
        <w:t xml:space="preserve">Draft / Executive Summary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Robotics Engineer Implementation in Mexico City</dc:title>
  <dc:creator/>
  <dc:language>en</dc:language>
  <cp:keywords/>
  <dcterms:created xsi:type="dcterms:W3CDTF">2026-07-29T10:32:29Z</dcterms:created>
  <dcterms:modified xsi:type="dcterms:W3CDTF">2026-07-29T10:32:29Z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