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svg" ContentType="image/svg+xml; charset=utf-8"/>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Strategy</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cd7de6ba5d15bd739824fa307d0b9b844af9500"/>
    <w:p>
      <w:pPr>
        <w:pStyle w:val="Heading1"/>
      </w:pPr>
      <w:r>
        <w:t xml:space="preserve">Project Report on the Integration and Deployment of a Robotics Engineer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Strategic Planning Division</w:t>
      </w:r>
      <w:r>
        <w:br/>
      </w:r>
      <w:r>
        <w:rPr>
          <w:iCs/>
          <w:i/>
        </w:rPr>
        <w:t xml:space="preserve">This document outlines the strategic necessity, technical requirements, and operational framework for hiring a dedicated Robotics Engineer to oversee our expansion in South Korea Seoul.</w:t>
      </w:r>
    </w:p>
    <w:p>
      <w:pPr>
        <w:pStyle w:val="BodyText"/>
      </w:pPr>
      <w:r>
        <w:drawing>
          <wp:inline>
            <wp:extent cx="5334000" cy="3000375"/>
            <wp:effectExtent b="0" l="0" r="0" t="0"/>
            <wp:docPr descr="Seoul Robotics Hub Visualization" title="" id="21" name="Picture"/>
            <a:graphic>
              <a:graphicData uri="http://schemas.openxmlformats.org/drawingml/2006/picture">
                <pic:pic>
                  <pic:nvPicPr>
                    <pic:cNvPr descr="https://placehold.co/800x450?text=Seoul+Robotics+Hub"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5334000" cy="3000375"/>
                    </a:xfrm>
                    <a:prstGeom prst="rect">
                      <a:avLst/>
                    </a:prstGeom>
                    <a:noFill/>
                    <a:ln w="9525">
                      <a:noFill/>
                      <a:headEnd/>
                      <a:tailEnd/>
                    </a:ln>
                  </pic:spPr>
                </pic:pic>
              </a:graphicData>
            </a:graphic>
          </wp:inline>
        </w:drawing>
      </w:r>
    </w:p>
    <w:p>
      <w:pPr>
        <w:pStyle w:val="BodyText"/>
      </w:pPr>
      <w:r>
        <w:t xml:space="preserve">This Project Report serves as a comprehensive analysis of the critical role a specialized Robotics Engineer will play in our upcoming expansion initiative within South Korea Seoul. As the global landscape of automation shifts rapidly, leveraging the technological prowess of Seoul—a city widely recognized as one of the world's most advanced digital hubs—has become imperative for maintaining competitive advantage. This document details how a dedicated Robotics Engineer will bridge the gap between our core automation technologies and the unique infrastructural, cultural, and industrial demands present in South Korea Seoul.</w:t>
      </w:r>
    </w:p>
    <w:bookmarkStart w:id="23" w:name="strategic-context-why-south-korea-seoul"/>
    <w:p>
      <w:pPr>
        <w:pStyle w:val="Heading2"/>
      </w:pPr>
      <w:r>
        <w:t xml:space="preserve">1. Strategic Context: Why South Korea Seoul?</w:t>
      </w:r>
    </w:p>
    <w:p>
      <w:pPr>
        <w:pStyle w:val="FirstParagraph"/>
      </w:pPr>
      <w:r>
        <w:t xml:space="preserve">The decision to focus our robotics deployment efforts on South Korea Seoul is driven by multiple factors. First, Seoul represents a microcosm of high-density urban living, presenting complex logistical challenges that require sophisticated autonomous solutions. Second, the South Korean government has actively promoted "Industry 4.0" initiatives through substantial subsidies and regulatory frameworks that favor early adopters of automation technology.</w:t>
      </w:r>
    </w:p>
    <w:p>
      <w:pPr>
        <w:pStyle w:val="BodyText"/>
      </w:pPr>
      <w:r>
        <w:t xml:space="preserve">However, success in this region is not guaranteed by technology alone. It requires deep local expertise. A generic approach to robotics deployment often fails due to a lack of understanding regarding local supply chain nuances and labor dynamics. Therefore, the appointment of a Robotics Engineer with specific regional focus or technical adaptability is not merely an HR decision but a strategic imperative for our operations in South Korea Seoul.</w:t>
      </w:r>
    </w:p>
    <w:bookmarkEnd w:id="23"/>
    <w:bookmarkStart w:id="25" w:name="role-definition-the-robotics-engineer"/>
    <w:p>
      <w:pPr>
        <w:pStyle w:val="Heading2"/>
      </w:pPr>
      <w:r>
        <w:t xml:space="preserve">2. Role Definition: The Robotics Engineer</w:t>
      </w:r>
    </w:p>
    <w:p>
      <w:pPr>
        <w:pStyle w:val="FirstParagraph"/>
      </w:pPr>
      <w:r>
        <w:t xml:space="preserve">The primary objective of this project is to define the scope of work for the Robotics Engineer. This role goes beyond traditional maintenance; it involves system design, localization, and integration with existing IoT (Internet of Things) infrastructure prevalent in modern South Korean smart cities.</w:t>
      </w:r>
    </w:p>
    <w:bookmarkStart w:id="24" w:name="key-responsibilities"/>
    <w:p>
      <w:pPr>
        <w:pStyle w:val="Heading3"/>
      </w:pPr>
      <w:r>
        <w:t xml:space="preserve">2.1 Key Responsibilities</w:t>
      </w:r>
    </w:p>
    <w:p>
      <w:pPr>
        <w:numPr>
          <w:ilvl w:val="0"/>
          <w:numId w:val="1001"/>
        </w:numPr>
        <w:pStyle w:val="Compact"/>
      </w:pPr>
      <w:r>
        <w:rPr>
          <w:bCs/>
          <w:b/>
        </w:rPr>
        <w:t xml:space="preserve">System Localization:</w:t>
      </w:r>
    </w:p>
    <w:p>
      <w:pPr>
        <w:pStyle w:val="FirstParagraph"/>
      </w:pPr>
      <w:r>
        <w:t xml:space="preserve">The engineer must adapt our standard robotic units to operate efficiently within the specific environmental constraints of South Korea Seoul. This includes adjusting navigation algorithms for high-density pedestrian traffic and narrow alleyways common in older districts of Seoul, such as Bukchon Hanok Village or dense commercial hubs in Gangnam.</w:t>
      </w:r>
    </w:p>
    <w:p>
      <w:pPr>
        <w:pStyle w:val="BodyText"/>
      </w:pPr>
      <w:r>
        <w:rPr>
          <w:bCs/>
          <w:b/>
        </w:rPr>
        <w:t xml:space="preserve">Integration with Smart City Infrastructure:</w:t>
      </w:r>
    </w:p>
    <w:p>
      <w:pPr>
        <w:pStyle w:val="BodyText"/>
      </w:pPr>
      <w:r>
        <w:t xml:space="preserve">Seoul is aggressively implementing smart city technologies. The Robotics Engineer will be responsible for ensuring our machines communicate seamlessly with municipal sensors, traffic control systems, and energy management grids specific to the region.</w:t>
      </w:r>
    </w:p>
    <w:p>
      <w:pPr>
        <w:pStyle w:val="BodyText"/>
      </w:pPr>
      <w:r>
        <w:t xml:space="preserve">Cultural and Operational Adaptation:</w:t>
      </w:r>
    </w:p>
    <w:p>
      <w:pPr>
        <w:pStyle w:val="BodyText"/>
      </w:pPr>
      <w:r>
        <w:t xml:space="preserve">The engineer must navigate the distinct work culture of South Korea. This involves understanding hierarchical communication styles in technical teams and ensuring that robotic interfaces are intuitive for local operators who may have varying levels of English proficiency but high digital literacy.</w:t>
      </w:r>
    </w:p>
    <w:p>
      <w:pPr>
        <w:pStyle w:val="BodyText"/>
      </w:pPr>
      <w:r>
        <w:t xml:space="preserve">Regulatory Compliance:</w:t>
      </w:r>
    </w:p>
    <w:p>
      <w:pPr>
        <w:pStyle w:val="BodyText"/>
      </w:pPr>
      <w:r>
        <w:t xml:space="preserve">Navigating the legal landscape regarding autonomous vehicle testing, data privacy (PDPA in Korea), and industrial safety standards requires specialized legal-technical knowledge that the Robotics Engineer will oversee.</w:t>
      </w:r>
    </w:p>
    <w:bookmarkEnd w:id="24"/>
    <w:bookmarkEnd w:id="25"/>
    <w:bookmarkStart w:id="26" w:name="Xb17136afce394fca32c55401d23cf808db670f0"/>
    <w:p>
      <w:pPr>
        <w:pStyle w:val="Heading2"/>
      </w:pPr>
      <w:r>
        <w:t xml:space="preserve">3. Technical Requirements and Infrastructure</w:t>
      </w:r>
    </w:p>
    <w:p>
      <w:pPr>
        <w:pStyle w:val="FirstParagraph"/>
      </w:pPr>
      <w:r>
        <w:t xml:space="preserve">To succeed in South Korea Seoul, the Robotics Engineer must possess expertise in several key technical areas: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Technical Domain</w:t>
            </w:r>
          </w:p>
        </w:tc>
        <w:tc>
          <w:tcPr/>
          <w:p>
            <w:pPr>
              <w:pStyle w:val="Compact"/>
              <w:jc w:val="left"/>
            </w:pPr>
            <w:r>
              <w:rPr>
                <w:bCs/>
                <w:b/>
              </w:rPr>
              <w:t xml:space="preserve">Relevance to South Korea Seoul Project</w:t>
            </w:r>
          </w:p>
        </w:tc>
      </w:tr>
      <w:tr>
        <w:tc>
          <w:tcPr/>
          <w:p>
            <w:pPr>
              <w:pStyle w:val="Compact"/>
              <w:jc w:val="left"/>
            </w:pPr>
            <w:r>
              <w:t xml:space="preserve">LiDAR &amp; SLAM Algorithms</w:t>
            </w:r>
          </w:p>
        </w:tc>
        <w:tc>
          <w:tcPr/>
          <w:p>
            <w:pPr>
              <w:pStyle w:val="Compact"/>
              <w:jc w:val="left"/>
            </w:pPr>
            <w:r>
              <w:t xml:space="preserve">Essential for navigation in complex, multi-layered urban environments of Seoul.</w:t>
            </w:r>
          </w:p>
        </w:tc>
      </w:tr>
      <w:tr>
        <w:tc>
          <w:tcPr/>
          <w:p>
            <w:pPr>
              <w:pStyle w:val="Compact"/>
              <w:jc w:val="left"/>
            </w:pPr>
            <w:r>
              <w:t xml:space="preserve">5G Connectivity Integration</w:t>
            </w:r>
          </w:p>
        </w:tc>
        <w:tc>
          <w:tcPr/>
          <w:p>
            <w:pPr>
              <w:pStyle w:val="Compact"/>
              <w:jc w:val="left"/>
            </w:pPr>
            <w:r>
              <w:t xml:space="preserve">Seoul has one of the highest 5G penetration rates globally. Robots must leverage low-latency networks for real-time data processing.</w:t>
            </w:r>
          </w:p>
        </w:tc>
      </w:tr>
      <w:tr>
        <w:tc>
          <w:tcPr/>
          <w:p>
            <w:pPr>
              <w:pStyle w:val="Compact"/>
              <w:jc w:val="left"/>
            </w:pPr>
            <w:r>
              <w:t xml:space="preserve">Korean Language Interface (NLP)</w:t>
            </w:r>
          </w:p>
        </w:tc>
        <w:tc>
          <w:tcPr/>
          <w:p>
            <w:pPr>
              <w:pStyle w:val="Compact"/>
              <w:jc w:val="left"/>
            </w:pPr>
            <w:r>
              <w:t xml:space="preserve">Voice command recognition must be optimized for Korean accents and syntax to ensure ease of use for local staff.</w:t>
            </w:r>
          </w:p>
        </w:tc>
      </w:tr>
      <w:tr>
        <w:tc>
          <w:tcPr/>
          <w:p>
            <w:pPr>
              <w:pStyle w:val="Compact"/>
              <w:jc w:val="left"/>
            </w:pPr>
            <w:r>
              <w:t xml:space="preserve">Thermal Management</w:t>
            </w:r>
          </w:p>
        </w:tc>
        <w:tc>
          <w:tcPr/>
          <w:p>
            <w:pPr>
              <w:pStyle w:val="Compact"/>
              <w:jc w:val="left"/>
            </w:pPr>
            <w:r>
              <w:t xml:space="preserve">Seoul experiences extreme seasonal variations, from humid summers to cold winters. Hardware must be ruggedized accordingly.</w:t>
            </w:r>
          </w:p>
        </w:tc>
      </w:tr>
    </w:tbl>
    <w:bookmarkEnd w:id="26"/>
    <w:bookmarkStart w:id="27" w:name="implementation-roadmap"/>
    <w:p>
      <w:pPr>
        <w:pStyle w:val="Heading2"/>
      </w:pPr>
      <w:r>
        <w:t xml:space="preserve">4. Implementation Roadmap</w:t>
      </w:r>
    </w:p>
    <w:p>
      <w:pPr>
        <w:pStyle w:val="FirstParagraph"/>
      </w:pPr>
      <w:r>
        <w:t xml:space="preserve">The deployment of the Robotics Engineer and their subsequent projects in South Korea Seoul will follow a phased approach:</w:t>
      </w:r>
    </w:p>
    <w:p>
      <w:pPr>
        <w:numPr>
          <w:ilvl w:val="0"/>
          <w:numId w:val="1002"/>
        </w:numPr>
        <w:pStyle w:val="Compact"/>
      </w:pPr>
    </w:p>
    <w:p>
      <w:pPr>
        <w:numPr>
          <w:ilvl w:val="0"/>
          <w:numId w:val="1003"/>
        </w:numPr>
        <w:pStyle w:val="Compact"/>
      </w:pPr>
      <w:r>
        <w:rPr>
          <w:bCs/>
          <w:b/>
        </w:rPr>
        <w:t xml:space="preserve">Phase 2: Prototype Customization (Months 3-5):</w:t>
      </w:r>
    </w:p>
    <w:p>
      <w:pPr>
        <w:numPr>
          <w:ilvl w:val="1"/>
          <w:numId w:val="1004"/>
        </w:numPr>
        <w:pStyle w:val="Compact"/>
      </w:pPr>
      <w:r>
        <w:t xml:space="preserve">"Development of localized software patches and hardware modifications based on Phase 1 findings."</w:t>
      </w:r>
    </w:p>
    <w:p>
      <w:pPr>
        <w:numPr>
          <w:ilvl w:val="0"/>
          <w:numId w:val="1000"/>
        </w:numPr>
        <w:pStyle w:val="Compact"/>
      </w:pPr>
      <w:r>
        <w:t xml:space="preserve">"Phase 3: Pilot Testing in Controlled Environments (Months 6-8):</w:t>
      </w:r>
    </w:p>
    <w:p>
      <w:pPr>
        <w:numPr>
          <w:ilvl w:val="0"/>
          <w:numId w:val="1000"/>
        </w:numPr>
        <w:pStyle w:val="Compact"/>
      </w:pPr>
      <w:r>
        <w:rPr>
          <w:bCs/>
          <w:b/>
        </w:rPr>
        <w:t xml:space="preserve">Pilot testing will occur in limited areas of Seoul, such as office complexes or logistics warehouses, to gather data on performance and reliability.</w:t>
      </w:r>
    </w:p>
    <w:p>
      <w:pPr>
        <w:numPr>
          <w:ilvl w:val="0"/>
          <w:numId w:val="1003"/>
        </w:numPr>
        <w:pStyle w:val="Compact"/>
      </w:pPr>
      <w:r>
        <w:t xml:space="preserve">Phase 4: Full-Scale Deployment &amp; Training (Months 9-12):</w:t>
      </w:r>
    </w:p>
    <w:p>
      <w:pPr>
        <w:numPr>
          <w:ilvl w:val="0"/>
          <w:numId w:val="1000"/>
        </w:numPr>
        <w:pStyle w:val="Compact"/>
      </w:pPr>
      <w:r>
        <w:t xml:space="preserve">"Scaling operations across major business districts in South Korea Seoul and training local technical teams."</w:t>
      </w:r>
    </w:p>
    <w:p>
      <w:pPr>
        <w:numPr>
          <w:ilvl w:val="0"/>
          <w:numId w:val="1003"/>
        </w:numPr>
        <w:pStyle w:val="Compact"/>
      </w:pPr>
      <w:r>
        <w:t xml:space="preserve">Rapid obsolescence of hardware. Mitigation: The Robotics Engineer must ensure modular design capabilities.</w:t>
      </w:r>
    </w:p>
    <w:p>
      <w:pPr>
        <w:pStyle w:val="FirstParagraph"/>
      </w:pPr>
      <w:r>
        <w:t xml:space="preserve">Cultural Risks:"</w:t>
      </w:r>
      <w:r>
        <w:t xml:space="preserve"> </w:t>
      </w:r>
      <w:r>
        <w:t xml:space="preserve">ul"&gt;</w:t>
      </w:r>
    </w:p>
    <w:p>
      <w:pPr>
        <w:pStyle w:val="BodyText"/>
      </w:pPr>
      <w:r>
        <w:t xml:space="preserve">Misalignment with local labor expectations. Mitigation: Strong emphasis on change management and human-robot collaboration training.</w:t>
      </w:r>
    </w:p>
    <w:p>
      <w:pPr>
        <w:pStyle w:val="BodyText"/>
      </w:pPr>
      <w:r>
        <w:rPr>
          <w:bCs/>
          <w:b/>
        </w:rPr>
        <w:t xml:space="preserve">Regulatory Risks:</w:t>
      </w:r>
      <w:r>
        <w:t xml:space="preserve">"</w:t>
      </w:r>
    </w:p>
    <w:p>
      <w:pPr>
        <w:pStyle w:val="BodyText"/>
      </w:pPr>
      <w:r>
        <w:t xml:space="preserve">"</w:t>
      </w:r>
    </w:p>
    <w:bookmarkEnd w:id="27"/>
    <w:bookmarkStart w:id="28" w:name="conclusion-and-recommendations"/>
    <w:p>
      <w:pPr>
        <w:pStyle w:val="Heading2"/>
      </w:pPr>
      <w:r>
        <w:t xml:space="preserve">6. Conclusion and Recommendations</w:t>
      </w:r>
    </w:p>
    <w:p>
      <w:pPr>
        <w:pStyle w:val="FirstParagraph"/>
      </w:pPr>
      <w:r>
        <w:t xml:space="preserve">The establishment of a dedicated Robotics Engineer role is not merely an addition to our workforce but a cornerstone of our strategic expansion into South Korea Seoul. The unique combination of high technological adoption, complex urban density, and supportive government policies in Seoul makes it an ideal testing ground for advanced robotics. However, without localized expertise, these advantages cannot be fully realized.</w:t>
      </w:r>
    </w:p>
    <w:p>
      <w:pPr>
        <w:pStyle w:val="BodyText"/>
      </w:pPr>
      <w:r>
        <w:t xml:space="preserve">We strongly recommend the immediate commencement of the recruitment process for a Robotics Engineer with specific experience in East Asian markets or proven adaptability to high-tech urban environments. By investing in this specialized role, we position our company at the forefront of the automation revolution in South Korea Seoul, ensuring long-term operational efficiency and market leadership.</w:t>
      </w:r>
    </w:p>
    <w:p>
      <w:pPr>
        <w:pStyle w:val="BodyText"/>
      </w:pPr>
      <w:r>
        <w:rPr>
          <w:iCs/>
          <w:i/>
        </w:rPr>
        <w:t xml:space="preserve">This Project Report confirms that the integration of a Robotics Engineer is vital for navigating the technical and cultural landscape of South Korea Seoul, ultimately driving success in our international expansion goals.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Strategy in South Korea Seoul</dc:title>
  <dc:creator/>
  <dc:language>en</dc:language>
  <cp:keywords/>
  <dcterms:created xsi:type="dcterms:W3CDTF">2026-07-29T04:29:51Z</dcterms:created>
  <dcterms:modified xsi:type="dcterms:W3CDTF">2026-07-29T04:29:51Z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