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Germany</w:t>
      </w:r>
      <w:r>
        <w:t xml:space="preserve"> </w:t>
      </w:r>
      <w:r>
        <w:t xml:space="preserve">Frankfurt</w:t>
      </w:r>
    </w:p>
    <w:p>
      <w:pPr>
        <w:pStyle w:val="FirstParagraph"/>
      </w:pPr>
      <w:r>
        <w:t xml:space="preserve">```html</w:t>
      </w:r>
    </w:p>
    <w:bookmarkStart w:id="24" w:name="sales-executive-project-report"/>
    <w:p>
      <w:pPr>
        <w:pStyle w:val="Heading1"/>
      </w:pPr>
      <w:r>
        <w:t xml:space="preserve">Sales Executive Project Report</w:t>
      </w:r>
    </w:p>
    <w:p>
      <w:pPr>
        <w:pStyle w:val="FirstParagraph"/>
      </w:pPr>
      <w:r>
        <w:t xml:space="preserve">Date:</w:t>
      </w:r>
      <w:r>
        <w:rPr>
          <w:bCs/>
          <w:b/>
        </w:rPr>
        <w:t xml:space="preserve">October 26, 2023</w:t>
      </w:r>
    </w:p>
    <w:p>
      <w:pPr>
        <w:pStyle w:val="BodyText"/>
      </w:pPr>
      <w:r>
        <w:t xml:space="preserve">To: Senior Management Board</w:t>
      </w:r>
      <w:r>
        <w:br/>
      </w:r>
      <w:r>
        <w:t xml:space="preserve">From: Regional Operations Team</w:t>
      </w:r>
      <w:r>
        <w:br/>
      </w:r>
      <w:r>
        <w:t xml:space="preserve">Subject: Strategic Expansion of Sales Executive Roles in Germany Frankfurt</w:t>
      </w:r>
    </w:p>
    <w:p>
      <w:pPr>
        <w:pStyle w:val="BodyText"/>
      </w:pPr>
      <w:r>
        <w:t xml:space="preserve">This comprehensive</w:t>
      </w:r>
      <w:r>
        <w:t xml:space="preserve"> </w:t>
      </w:r>
      <w:r>
        <w:rPr>
          <w:bCs/>
          <w:b/>
        </w:rPr>
        <w:t xml:space="preserve">Project Report</w:t>
      </w:r>
      <w:r>
        <w:t xml:space="preserve"> </w:t>
      </w:r>
      <w:r>
        <w:t xml:space="preserve">outlines the strategic framework, operational challenges, and projected outcomes for establishing a robust sales infrastructure within the dynamic market of</w:t>
      </w:r>
      <w:r>
        <w:t xml:space="preserve"> </w:t>
      </w:r>
      <w:r>
        <w:rPr>
          <w:bCs/>
          <w:b/>
        </w:rPr>
        <w:t xml:space="preserve">Germany Frankfurt</w:t>
      </w:r>
      <w:r>
        <w:t xml:space="preserve">. The primary objective is to deploy highly qualified</w:t>
      </w:r>
      <w:r>
        <w:t xml:space="preserve"> </w:t>
      </w:r>
      <w:r>
        <w:rPr>
          <w:bCs/>
          <w:b/>
        </w:rPr>
        <w:t xml:space="preserve">Sales Executive</w:t>
      </w:r>
      <w:r>
        <w:t xml:space="preserve">s who can navigate the complex regulatory environment and competitive landscape of this major financial hub. By focusing on local expertise and global standards, we aim to capture significant market share in Central Europe.</w:t>
      </w:r>
    </w:p>
    <w:bookmarkStart w:id="20" w:name="market-analysis-germany-frankfurt"/>
    <w:p>
      <w:pPr>
        <w:pStyle w:val="Heading2"/>
      </w:pPr>
      <w:r>
        <w:t xml:space="preserve">1.0 Market Analysis: Germany Frankfurt</w:t>
      </w:r>
    </w:p>
    <w:p>
      <w:pPr>
        <w:pStyle w:val="FirstParagraph"/>
      </w:pPr>
      <w:r>
        <w:t xml:space="preserve">Frankfurt am Main stands as the economic heart of</w:t>
      </w:r>
      <w:r>
        <w:t xml:space="preserve"> </w:t>
      </w:r>
      <w:r>
        <w:rPr>
          <w:bCs/>
          <w:b/>
        </w:rPr>
        <w:t xml:space="preserve">Germany</w:t>
      </w:r>
      <w:r>
        <w:t xml:space="preserve">, renowned globally for its finance sector, transportation hubs, and technological innovation. As the headquarters for the European Central Bank (ECB) and numerous multinational corporations, Frankfurt presents a unique ecosystem for business growth. The city’s strategic location in Central Europe makes it an ideal gateway for entering broader DACH (Germany, Austria, Switzerland) markets.</w:t>
      </w:r>
    </w:p>
    <w:p>
      <w:pPr>
        <w:pStyle w:val="BodyText"/>
      </w:pPr>
      <w:r>
        <w:t xml:space="preserve">However, operating in</w:t>
      </w:r>
      <w:r>
        <w:t xml:space="preserve"> </w:t>
      </w:r>
      <w:r>
        <w:rPr>
          <w:bCs/>
          <w:b/>
        </w:rPr>
        <w:t xml:space="preserve">Germany Frankfurt</w:t>
      </w:r>
      <w:r>
        <w:t xml:space="preserve"> </w:t>
      </w:r>
      <w:r>
        <w:t xml:space="preserve">requires a nuanced understanding of local business culture. German businesses value precision, reliability, and long-term relationships over quick wins. The regulatory environment is stringent regarding data privacy (GDPR compliance), labor laws, and commercial standards. Therefore, our approach must prioritize integrity and detailed planning.</w:t>
      </w:r>
    </w:p>
    <w:bookmarkEnd w:id="20"/>
    <w:bookmarkStart w:id="21" w:name="role-definition-the-sales-executive"/>
    <w:p>
      <w:pPr>
        <w:pStyle w:val="Heading2"/>
      </w:pPr>
      <w:r>
        <w:t xml:space="preserve">2.0 Role Definition: The Sales Executive</w:t>
      </w:r>
    </w:p>
    <w:p>
      <w:pPr>
        <w:pStyle w:val="FirstParagraph"/>
      </w:pPr>
      <w:r>
        <w:t xml:space="preserve">The core of this initiative relies on the recruitment and deployment of top-tier</w:t>
      </w:r>
      <w:r>
        <w:t xml:space="preserve"> </w:t>
      </w:r>
      <w:r>
        <w:rPr>
          <w:bCs/>
          <w:b/>
        </w:rPr>
        <w:t xml:space="preserve">Sales Executives</w:t>
      </w:r>
      <w:r>
        <w:t xml:space="preserve">. These individuals are not merely transactional sellers; they act as strategic advisors to clients. In the context of</w:t>
      </w:r>
      <w:r>
        <w:t xml:space="preserve"> </w:t>
      </w:r>
      <w:r>
        <w:rPr>
          <w:bCs/>
          <w:b/>
        </w:rPr>
        <w:t xml:space="preserve">Germany Frankfurt</w:t>
      </w:r>
      <w:r>
        <w:t xml:space="preserve">, a successful</w:t>
      </w:r>
      <w:r>
        <w:t xml:space="preserve"> </w:t>
      </w:r>
      <w:r>
        <w:rPr>
          <w:bCs/>
          <w:b/>
        </w:rPr>
        <w:t xml:space="preserve">Sales Executive</w:t>
      </w:r>
      <w:r>
        <w:t xml:space="preserve"> </w:t>
      </w:r>
      <w:r>
        <w:t xml:space="preserve">must possess:</w:t>
      </w:r>
    </w:p>
    <w:p>
      <w:pPr>
        <w:numPr>
          <w:ilvl w:val="0"/>
          <w:numId w:val="1001"/>
        </w:numPr>
        <w:pStyle w:val="Compact"/>
      </w:pPr>
      <w:r>
        <w:rPr>
          <w:bCs/>
          <w:b/>
        </w:rPr>
        <w:t xml:space="preserve">Bilingual Proficiency:</w:t>
      </w:r>
      <w:r>
        <w:t xml:space="preserve"> </w:t>
      </w:r>
      <w:r>
        <w:t xml:space="preserve">Fluent command of both English and German is non-negotiable. While many professionals in Frankfurt speak English, conducting high-stakes negotiations in native German demonstrates respect and builds deeper trust.</w:t>
      </w:r>
    </w:p>
    <w:p>
      <w:pPr>
        <w:numPr>
          <w:ilvl w:val="0"/>
          <w:numId w:val="1001"/>
        </w:numPr>
        <w:pStyle w:val="Compact"/>
      </w:pPr>
      <w:r>
        <w:t xml:space="preserve">Cultural Intelligence: Understanding the hierarchical structures often found in traditional German firms (Mittelstand) versus agile tech startups.</w:t>
      </w:r>
    </w:p>
    <w:p>
      <w:pPr>
        <w:numPr>
          <w:ilvl w:val="0"/>
          <w:numId w:val="1001"/>
        </w:numPr>
        <w:pStyle w:val="Compact"/>
      </w:pPr>
      <w:r>
        <w:t xml:space="preserve">Technical Acumen: Ability to explain complex product solutions tailored to financial institutions, logistics companies, or tech enterprises located in Frankfurt’s banking district.</w:t>
      </w:r>
    </w:p>
    <w:bookmarkEnd w:id="21"/>
    <w:bookmarkStart w:id="22" w:name="strategic-objectives"/>
    <w:p>
      <w:pPr>
        <w:pStyle w:val="Heading2"/>
      </w:pPr>
      <w:r>
        <w:t xml:space="preserve">3.0 Strategic Objectives</w:t>
      </w:r>
    </w:p>
    <w:p>
      <w:pPr>
        <w:pStyle w:val="FirstParagraph"/>
      </w:pPr>
      <w:r>
        <w:t xml:space="preserve">The</w:t>
      </w:r>
      <w:r>
        <w:t xml:space="preserve"> </w:t>
      </w:r>
      <w:r>
        <w:rPr>
          <w:bCs/>
          <w:b/>
        </w:rPr>
        <w:t xml:space="preserve">Project Report</w:t>
      </w:r>
      <w:r>
        <w:t xml:space="preserve"> </w:t>
      </w:r>
      <w:r>
        <w:t xml:space="preserve">identifies three key pillars for success:</w:t>
      </w:r>
    </w:p>
    <w:p>
      <w:pPr>
        <w:numPr>
          <w:ilvl w:val="0"/>
          <w:numId w:val="1002"/>
        </w:numPr>
        <w:pStyle w:val="Compact"/>
      </w:pPr>
      <w:r>
        <w:t xml:space="preserve">Revenue Growth: Achieve a 15% year-over-year increase in sales volume within the first 18 months.</w:t>
      </w:r>
    </w:p>
    <w:p>
      <w:pPr>
        <w:numPr>
          <w:ilvl w:val="0"/>
          <w:numId w:val="1002"/>
        </w:numPr>
        <w:pStyle w:val="Compact"/>
      </w:pPr>
      <w:r>
        <w:t xml:space="preserve">Market Penetration: Secure contracts with at least ten major enterprises headquartered in</w:t>
      </w:r>
      <w:r>
        <w:t xml:space="preserve"> </w:t>
      </w:r>
      <w:r>
        <w:rPr>
          <w:bCs/>
          <w:b/>
        </w:rPr>
        <w:t xml:space="preserve">Germany Frankfurt</w:t>
      </w:r>
      <w:r>
        <w:t xml:space="preserve">.</w:t>
      </w:r>
    </w:p>
    <w:p>
      <w:pPr>
        <w:numPr>
          <w:ilvl w:val="0"/>
          <w:numId w:val="1002"/>
        </w:numPr>
        <w:pStyle w:val="Compact"/>
      </w:pPr>
      <w:r>
        <w:t xml:space="preserve">Talent Retention: Establish a low turnover rate for our</w:t>
      </w:r>
      <w:r>
        <w:t xml:space="preserve"> </w:t>
      </w:r>
      <w:r>
        <w:rPr>
          <w:bCs/>
          <w:b/>
        </w:rPr>
        <w:t xml:space="preserve">Sales Executives</w:t>
      </w:r>
      <w:r>
        <w:t xml:space="preserve"> </w:t>
      </w:r>
      <w:r>
        <w:t xml:space="preserve">by providing competitive compensation packages aligned with local standards and professional development opportunities.</w:t>
      </w:r>
    </w:p>
    <w:p>
      <w:pPr>
        <w:pStyle w:val="FirstParagraph"/>
      </w:pPr>
      <w:r>
        <w:t xml:space="preserve">Operating in</w:t>
      </w:r>
      <w:r>
        <w:t xml:space="preserve"> </w:t>
      </w:r>
      <w:r>
        <w:rPr>
          <w:bCs/>
          <w:b/>
        </w:rPr>
        <w:t xml:space="preserve">Germany Frankfurt</w:t>
      </w:r>
      <w:r>
        <w:t xml:space="preserve"> </w:t>
      </w:r>
      <w:r>
        <w:t xml:space="preserve">is not without its hurdles. The cost of living and operational expenses in Frankfurt are among the highest in Germany. To mitigate this, we have structured our budget to reflect competitive salary benchmarks for senior roles.</w:t>
      </w:r>
    </w:p>
    <w:p>
      <w:pPr>
        <w:pStyle w:val="BodyText"/>
      </w:pPr>
      <w:r>
        <w:t xml:space="preserve">Additionally, language barriers can sometimes impede progress if not managed correctly. By mandating bilingual capabilities for all</w:t>
      </w:r>
      <w:r>
        <w:t xml:space="preserve"> </w:t>
      </w:r>
      <w:r>
        <w:rPr>
          <w:bCs/>
          <w:b/>
        </w:rPr>
        <w:t xml:space="preserve">Sales Executives</w:t>
      </w:r>
      <w:r>
        <w:t xml:space="preserve">, we eliminate communication gaps with local stakeholders. Furthermore, cultural misunderstandings regarding meeting punctuality and contract formalities are addressed through our onboarding workshops, which emphasize the importance of structure and documentation in German business practices.</w:t>
      </w:r>
    </w:p>
    <w:p>
      <w:pPr>
        <w:pStyle w:val="BodyText"/>
      </w:pPr>
      <w:r>
        <w:t xml:space="preserve">Metric</w:t>
      </w:r>
    </w:p>
    <w:p>
      <w:pPr>
        <w:pStyle w:val="BodyText"/>
      </w:pPr>
      <w:r>
        <w:t xml:space="preserve">Target</w:t>
      </w:r>
    </w:p>
    <w:p>
      <w:pPr>
        <w:pStyle w:val="BodyText"/>
      </w:pPr>
      <w:r>
        <w:t xml:space="preserve">New Client Acquisition Rate</w:t>
      </w:r>
    </w:p>
    <w:p>
      <w:pPr>
        <w:pStyle w:val="BodyText"/>
      </w:pPr>
      <w:r>
        <w:t xml:space="preserve">20% quarterly growth</w:t>
      </w:r>
    </w:p>
    <w:p>
      <w:pPr>
        <w:pStyle w:val="BodyText"/>
      </w:pPr>
      <w:r>
        <w:t xml:space="preserve">Average Deal Size in EUR</w:t>
      </w:r>
    </w:p>
    <w:p>
      <w:pPr>
        <w:pStyle w:val="BodyText"/>
      </w:pPr>
      <w:r>
        <w:t xml:space="preserve">&gt;€50,000</w:t>
      </w:r>
    </w:p>
    <w:p>
      <w:pPr>
        <w:pStyle w:val="BodyText"/>
      </w:pPr>
      <w:r>
        <w:t xml:space="preserve">Sales Executive Retention Rate</w:t>
      </w:r>
    </w:p>
    <w:p>
      <w:pPr>
        <w:pStyle w:val="BodyText"/>
      </w:pPr>
      <w:r>
        <w:t xml:space="preserve">&gt;85% annually</w:t>
      </w:r>
    </w:p>
    <w:p>
      <w:pPr>
        <w:pStyle w:val="BodyText"/>
      </w:pPr>
      <w:r>
        <w:t xml:space="preserve">Regular reviews will be conducted to adjust strategies based on real-time feedback from our</w:t>
      </w:r>
      <w:r>
        <w:t xml:space="preserve"> </w:t>
      </w:r>
      <w:r>
        <w:rPr>
          <w:bCs/>
          <w:b/>
        </w:rPr>
        <w:t xml:space="preserve">Sales Executives</w:t>
      </w:r>
      <w:r>
        <w:t xml:space="preserve"> </w:t>
      </w:r>
      <w:r>
        <w:t xml:space="preserve">operating on the ground in Frankfurt.</w:t>
      </w:r>
    </w:p>
    <w:bookmarkEnd w:id="22"/>
    <w:bookmarkStart w:id="23" w:name="section"/>
    <w:p>
      <w:pPr>
        <w:pStyle w:val="Heading2"/>
      </w:pP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Germany Frankfurt</dc:title>
  <dc:creator/>
  <dc:language>en</dc:language>
  <cp:keywords/>
  <dcterms:created xsi:type="dcterms:W3CDTF">2026-07-29T12:27:26Z</dcterms:created>
  <dcterms:modified xsi:type="dcterms:W3CDTF">2026-07-29T12:27:26Z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