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Project</w:t>
      </w:r>
      <w:r>
        <w:t xml:space="preserve"> </w:t>
      </w:r>
      <w:r>
        <w:t xml:space="preserve">Report:</w:t>
      </w:r>
      <w:r>
        <w:t xml:space="preserve"> </w:t>
      </w:r>
      <w:r>
        <w:t xml:space="preserve">Turkey</w:t>
      </w:r>
      <w:r>
        <w:t xml:space="preserve"> </w:t>
      </w:r>
      <w:r>
        <w:t xml:space="preserve">Ankara</w:t>
      </w:r>
    </w:p>
    <w:bookmarkStart w:id="36" w:name="X6ccab67f0c0d9f4c0ab425b57cc6b4700d58cd7"/>
    <w:p>
      <w:pPr>
        <w:pStyle w:val="Heading1"/>
      </w:pPr>
      <w:r>
        <w:t xml:space="preserve">Sales Executive Project Report: Strategic Expansion and Market Penetration in Turkey Ankara</w:t>
      </w:r>
    </w:p>
    <w:bookmarkStart w:id="20" w:name="executive-summary"/>
    <w:p>
      <w:pPr>
        <w:pStyle w:val="Heading2"/>
      </w:pPr>
      <w:r>
        <w:t xml:space="preserve">Executive Summary</w:t>
      </w:r>
    </w:p>
    <w:p>
      <w:pPr>
        <w:pStyle w:val="FirstParagraph"/>
      </w:pPr>
      <w:r>
        <w:t xml:space="preserve">This comprehensive Project Report outlines the strategic deployment, operational framework, and expected outcomes for a dedicated Sales Executive role focused on the dynamic market of Turkey Ankara. As a central hub for governmental institutions, technology parks, and growing private enterprises in Turkey Ankara represents a unique opportunity for business expansion. The primary objective of this project is to establish a robust sales infrastructure that leverages local expertise to drive revenue growth, enhance brand visibility, and secure long-term partnerships within the capital region.</w:t>
      </w:r>
    </w:p>
    <w:bookmarkEnd w:id="20"/>
    <w:bookmarkStart w:id="21" w:name="introduction-and-background"/>
    <w:p>
      <w:pPr>
        <w:pStyle w:val="Heading2"/>
      </w:pPr>
      <w:r>
        <w:t xml:space="preserve">1. Introduction and Background</w:t>
      </w:r>
    </w:p>
    <w:p>
      <w:pPr>
        <w:pStyle w:val="FirstParagraph"/>
      </w:pPr>
      <w:r>
        <w:t xml:space="preserve">The decision to appoint a specialized Sales Executive for Turkey Ankara stems from a detailed market analysis indicating significant untapped potential in this specific geographic region. While Istanbul remains the commercial heart of Turkey, Ankara serves as the administrative and political center, hosting numerous large-scale government contracts, defense industry partners, and educational institutions. Consequently, a one-size-fits-all approach to national sales is insufficient. This project report details how a localized Sales Executive presence in Turkey Ankara will bridge the gap between our corporate headquarters and these critical regional stakeholders.</w:t>
      </w:r>
    </w:p>
    <w:bookmarkEnd w:id="21"/>
    <w:bookmarkStart w:id="24" w:name="Xab14102130fac7a3d59029d0870eea1285ea2e0"/>
    <w:p>
      <w:pPr>
        <w:pStyle w:val="Heading2"/>
      </w:pPr>
      <w:r>
        <w:t xml:space="preserve">2. Market Analysis: The Context of Turkey Ankara</w:t>
      </w:r>
    </w:p>
    <w:p>
      <w:pPr>
        <w:pStyle w:val="FirstParagraph"/>
      </w:pPr>
      <w:r>
        <w:t xml:space="preserve">To understand the necessity of this role, one must first analyze the unique ecosystem of Turkey Ankara. The city is home to Etimesgut Military Airport, Ostim Industrial Zone, and several major universities. These entities create a diverse demand for B2B services ranging from industrial equipment to digital transformation solutions.</w:t>
      </w:r>
    </w:p>
    <w:bookmarkStart w:id="22" w:name="economic-landscape"/>
    <w:p>
      <w:pPr>
        <w:pStyle w:val="Heading3"/>
      </w:pPr>
      <w:r>
        <w:t xml:space="preserve">2.1 Economic Landscape</w:t>
      </w:r>
    </w:p>
    <w:p>
      <w:pPr>
        <w:pStyle w:val="FirstParagraph"/>
      </w:pPr>
      <w:r>
        <w:t xml:space="preserve">The economy of Turkey Ankara is characterized by stability due to its reliance on public sector spending, yet it is also transitioning rapidly toward a private-sector-led tech hub model. The presence of Ankara Technology Development Zone (TEKNOLOJİ KALKINMA BÖLGESİ) attracts numerous startups and multinational R&amp;D centers. Our Sales Executive must be adept at navigating both bureaucratic procurement processes typical of the public sector and agile negotiation styles required by private tech firms.</w:t>
      </w:r>
    </w:p>
    <w:bookmarkEnd w:id="22"/>
    <w:bookmarkStart w:id="23" w:name="competitive-environment"/>
    <w:p>
      <w:pPr>
        <w:pStyle w:val="Heading3"/>
      </w:pPr>
      <w:r>
        <w:t xml:space="preserve">2.2 Competitive Environment</w:t>
      </w:r>
    </w:p>
    <w:p>
      <w:pPr>
        <w:pStyle w:val="FirstParagraph"/>
      </w:pPr>
      <w:r>
        <w:t xml:space="preserve">In Turkey Ankara, competition is fierce among local distributors and international firms with established regional offices. Our competitive advantage lies in our product quality and customer support, but these can only be communicated effectively through a dedicated face-to-face relationship managed by our Sales Executive.</w:t>
      </w:r>
    </w:p>
    <w:bookmarkEnd w:id="23"/>
    <w:bookmarkEnd w:id="24"/>
    <w:bookmarkStart w:id="25" w:name="project-objectives"/>
    <w:p>
      <w:pPr>
        <w:pStyle w:val="Heading2"/>
      </w:pPr>
      <w:r>
        <w:t xml:space="preserve">3. Project Objectives</w:t>
      </w:r>
    </w:p>
    <w:p>
      <w:pPr>
        <w:pStyle w:val="FirstParagraph"/>
      </w:pPr>
      <w:r>
        <w:t xml:space="preserve">The primary goals of assigning this Sales Executive to Turkey Ankara are threefold:</w:t>
      </w:r>
    </w:p>
    <w:p>
      <w:pPr>
        <w:numPr>
          <w:ilvl w:val="0"/>
          <w:numId w:val="1001"/>
        </w:numPr>
        <w:pStyle w:val="Compact"/>
      </w:pPr>
      <w:r>
        <w:rPr>
          <w:bCs/>
          <w:b/>
        </w:rPr>
        <w:t xml:space="preserve">Diversification of Revenue Streams:</w:t>
      </w:r>
      <w:r>
        <w:t xml:space="preserve">To reduce dependency on the Istanbul market by capturing at least 15% of total national sales from the Ankara region within the first 24 months.</w:t>
      </w:r>
    </w:p>
    <w:p>
      <w:pPr>
        <w:numPr>
          <w:ilvl w:val="0"/>
          <w:numId w:val="1001"/>
        </w:numPr>
        <w:pStyle w:val="Compact"/>
      </w:pPr>
      <w:r>
        <w:rPr>
          <w:bCs/>
          <w:b/>
        </w:rPr>
        <w:t xml:space="preserve">Cultural Integration and Trust Building:</w:t>
      </w:r>
      <w:r>
        <w:t xml:space="preserve">To establish a trusted local brand presence by engaging with key decision-makers in Turkey Ankara through consistent, culturally sensitive outreach.</w:t>
      </w:r>
    </w:p>
    <w:p>
      <w:pPr>
        <w:numPr>
          <w:ilvl w:val="0"/>
          <w:numId w:val="1001"/>
        </w:numPr>
        <w:pStyle w:val="Compact"/>
      </w:pPr>
      <w:r>
        <w:rPr>
          <w:bCs/>
          <w:b/>
        </w:rPr>
        <w:t xml:space="preserve">Data-Driven Market Intelligence:</w:t>
      </w:r>
      <w:r>
        <w:t xml:space="preserve">To provide headquarters with real-time feedback on regional trends, pricing sensitivity, and competitor activities specific to Turkey Ankara.</w:t>
      </w:r>
    </w:p>
    <w:bookmarkEnd w:id="25"/>
    <w:bookmarkStart w:id="29" w:name="strategic-implementation-plan"/>
    <w:p>
      <w:pPr>
        <w:pStyle w:val="Heading2"/>
      </w:pPr>
      <w:r>
        <w:t xml:space="preserve">4. Strategic Implementation Plan</w:t>
      </w:r>
    </w:p>
    <w:bookmarkStart w:id="26" w:name="X0db700d5c97ef9dd5c15c476e04aaf317b0719c"/>
    <w:p>
      <w:pPr>
        <w:pStyle w:val="Heading3"/>
      </w:pPr>
      <w:r>
        <w:t xml:space="preserve">Phase 1: Foundation and Networking (Months 1-3)</w:t>
      </w:r>
    </w:p>
    <w:p>
      <w:pPr>
        <w:pStyle w:val="FirstParagraph"/>
      </w:pPr>
      <w:r>
        <w:t xml:space="preserve">The initial phase focuses on setting up the operational base in Turkey Ankara. The Sales Executive will establish partnerships with local logistics providers, legal consultants, and accounting firms to ensure seamless business operations. Simultaneously, they will begin networking with chambers of commerce in Ankara to identify potential leads.</w:t>
      </w:r>
    </w:p>
    <w:bookmarkEnd w:id="26"/>
    <w:bookmarkStart w:id="27" w:name="phase-2-aggressive-outreach-months-4-12"/>
    <w:p>
      <w:pPr>
        <w:pStyle w:val="Heading3"/>
      </w:pPr>
      <w:r>
        <w:t xml:space="preserve">Phase 2: Aggressive Outreach (Months 4-12)</w:t>
      </w:r>
    </w:p>
    <w:p>
      <w:pPr>
        <w:pStyle w:val="FirstParagraph"/>
      </w:pPr>
      <w:r>
        <w:t xml:space="preserve">This phase involves targeted campaigns against key industries in Turkey Ankara. The Sales Executive will organize local seminars and product demonstrations. Special emphasis will be placed on the Ostim Industrial Zone, where many manufacturing firms are located. Personal visits to procurement heads of major government bodies in Ankara will also be conducted during this period.</w:t>
      </w:r>
    </w:p>
    <w:bookmarkEnd w:id="27"/>
    <w:bookmarkStart w:id="28" w:name="X4adb260e552055a6569b1869135393eb16dd575"/>
    <w:p>
      <w:pPr>
        <w:pStyle w:val="Heading3"/>
      </w:pPr>
      <w:r>
        <w:t xml:space="preserve">Phase 3: Consolidation and Growth (Months 13-24)</w:t>
      </w:r>
    </w:p>
    <w:p>
      <w:pPr>
        <w:pStyle w:val="FirstParagraph"/>
      </w:pPr>
      <w:r>
        <w:t xml:space="preserve">In the final phase, the focus shifts to converting leads into long-term contracts. The Sales Executive in Turkey Ankara will work closely with our customer support team to ensure high client satisfaction rates, aiming for a low churn rate and high referral potential.</w:t>
      </w:r>
    </w:p>
    <w:bookmarkEnd w:id="28"/>
    <w:bookmarkEnd w:id="29"/>
    <w:bookmarkStart w:id="30" w:name="key-performance-indicators-kpis"/>
    <w:p>
      <w:pPr>
        <w:pStyle w:val="Heading2"/>
      </w:pPr>
      <w:r>
        <w:t xml:space="preserve">5. Key Performance Indicators (KPIs)</w:t>
      </w:r>
    </w:p>
    <w:p>
      <w:pPr>
        <w:pStyle w:val="FirstParagraph"/>
      </w:pPr>
      <w:r>
        <w:t xml:space="preserve">To measure the success of the Sales Executive in Turkey Ankara, the following KPIs have been established:</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KPI Metric</w:t>
            </w:r>
          </w:p>
        </w:tc>
        <w:tc>
          <w:tcPr/>
          <w:p>
            <w:pPr>
              <w:pStyle w:val="Compact"/>
              <w:jc w:val="left"/>
            </w:pPr>
            <w:r>
              <w:t xml:space="preserve">Description</w:t>
            </w:r>
          </w:p>
        </w:tc>
        <w:tc>
          <w:tcPr/>
          <w:p>
            <w:pPr>
              <w:pStyle w:val="Compact"/>
              <w:jc w:val="left"/>
            </w:pPr>
            <w:r>
              <w:t xml:space="preserve">Target (Year 1)</w:t>
            </w:r>
          </w:p>
        </w:tc>
      </w:tr>
    </w:tbl>
    <w:p>
      <w:pPr>
        <w:pStyle w:val="BodyText"/>
      </w:pPr>
      <w:r>
        <w:rPr>
          <w:bCs/>
          <w:b/>
        </w:rPr>
        <w:t xml:space="preserve">Note on KPI Table:</w:t>
      </w:r>
    </w:p>
    <w:p>
      <w:pPr>
        <w:numPr>
          <w:ilvl w:val="0"/>
          <w:numId w:val="1002"/>
        </w:numPr>
        <w:pStyle w:val="Compact"/>
      </w:pPr>
      <w:r>
        <w:rPr>
          <w:iCs/>
          <w:i/>
        </w:rPr>
        <w:t xml:space="preserve">New Account Acquisition:</w:t>
      </w:r>
      <w:r>
        <w:t xml:space="preserve"> </w:t>
      </w:r>
      <w:r>
        <w:t xml:space="preserve">Target of 25 new corporate clients in Turkey Ankara.</w:t>
      </w:r>
    </w:p>
    <w:p>
      <w:pPr>
        <w:numPr>
          <w:ilvl w:val="0"/>
          <w:numId w:val="1002"/>
        </w:numPr>
        <w:pStyle w:val="Compact"/>
      </w:pPr>
      <w:r>
        <w:rPr>
          <w:iCs/>
          <w:i/>
        </w:rPr>
        <w:t xml:space="preserve">Sales Volume:</w:t>
      </w:r>
      <w:r>
        <w:t xml:space="preserve">$X Million in direct sales attributed to the Ankara region.</w:t>
      </w:r>
    </w:p>
    <w:p>
      <w:pPr>
        <w:numPr>
          <w:ilvl w:val="0"/>
          <w:numId w:val="1002"/>
        </w:numPr>
        <w:pStyle w:val="Compact"/>
      </w:pPr>
      <w:r>
        <w:t xml:space="preserve">Pipeline Conversion Rate:: Maintain a minimum conversion rate of 20% from qualified leads to closed deals.</w:t>
      </w:r>
    </w:p>
    <w:p>
      <w:pPr>
        <w:numPr>
          <w:ilvl w:val="0"/>
          <w:numId w:val="1002"/>
        </w:numPr>
        <w:pStyle w:val="Compact"/>
      </w:pPr>
      <w:r>
        <w:t xml:space="preserve">Cultural Engagement: Absence of any major compliance or cultural misstep incidents, ensuring positive brand reputation in Turkey Ankara.</w:t>
      </w:r>
    </w:p>
    <w:bookmarkEnd w:id="30"/>
    <w:bookmarkStart w:id="33" w:name="challenges-and-mitigation-strategies"/>
    <w:p>
      <w:pPr>
        <w:pStyle w:val="Heading2"/>
      </w:pPr>
      <w:r>
        <w:t xml:space="preserve">6. Challenges and Mitigation Strategies</w:t>
      </w:r>
    </w:p>
    <w:bookmarkStart w:id="31" w:name="bureaucratic-hurdles"/>
    <w:p>
      <w:pPr>
        <w:pStyle w:val="Heading3"/>
      </w:pPr>
      <w:r>
        <w:t xml:space="preserve">6.1 Bureaucratic Hurdles</w:t>
      </w:r>
    </w:p>
    <w:p>
      <w:pPr>
        <w:pStyle w:val="FirstParagraph"/>
      </w:pPr>
      <w:r>
        <w:t xml:space="preserve">Selling to government entities in Turkey Ankara often involves lengthy approval processes. The Sales Executive must be patient and persistent, maintaining regular follow-ups without being intrusive.</w:t>
      </w:r>
    </w:p>
    <w:bookmarkEnd w:id="31"/>
    <w:bookmarkStart w:id="32" w:name="economic-volatility"/>
    <w:p>
      <w:pPr>
        <w:pStyle w:val="Heading3"/>
      </w:pPr>
      <w:r>
        <w:t xml:space="preserve">6.2 Economic Volatility</w:t>
      </w:r>
    </w:p>
    <w:p>
      <w:pPr>
        <w:pStyle w:val="FirstParagraph"/>
      </w:pPr>
      <w:r>
        <w:t xml:space="preserve">The Turkish Lira can fluctuate significantly. The Sales Executive in Turkey Ankara will work with the finance team to offer flexible payment terms or pricing structures that mitigate currency risk for both our company and the client.</w:t>
      </w:r>
    </w:p>
    <w:bookmarkEnd w:id="32"/>
    <w:bookmarkEnd w:id="33"/>
    <w:bookmarkStart w:id="34" w:name="resource-requirements"/>
    <w:p>
      <w:pPr>
        <w:pStyle w:val="Heading2"/>
      </w:pPr>
      <w:r>
        <w:t xml:space="preserve">7. Resource Requirements</w:t>
      </w:r>
    </w:p>
    <w:p>
      <w:pPr>
        <w:numPr>
          <w:ilvl w:val="0"/>
          <w:numId w:val="1003"/>
        </w:numPr>
        <w:pStyle w:val="Compact"/>
      </w:pPr>
      <w:r>
        <w:rPr>
          <w:bCs/>
          <w:b/>
        </w:rPr>
        <w:t xml:space="preserve">Hiring:</w:t>
      </w:r>
    </w:p>
    <w:p>
      <w:pPr>
        <w:numPr>
          <w:ilvl w:val="0"/>
          <w:numId w:val="1003"/>
        </w:numPr>
        <w:pStyle w:val="Compact"/>
      </w:pPr>
      <w:r>
        <w:rPr>
          <w:bCs/>
          <w:b/>
        </w:rPr>
        <w:t xml:space="preserve">Budget:</w:t>
      </w:r>
      <w:r>
        <w:t xml:space="preserve"> </w:t>
      </w:r>
      <w:r>
        <w:t xml:space="preserve">An allocated marketing and travel budget specific to events and client meetings in the Ankara region.</w:t>
      </w:r>
    </w:p>
    <w:p>
      <w:pPr>
        <w:numPr>
          <w:ilvl w:val="0"/>
          <w:numId w:val="1003"/>
        </w:numPr>
        <w:pStyle w:val="Compact"/>
      </w:pPr>
      <w:r>
        <w:rPr>
          <w:bCs/>
          <w:b/>
        </w:rPr>
        <w:t xml:space="preserve">Tech Stack:</w:t>
      </w:r>
      <w:r>
        <w:t xml:space="preserve"> </w:t>
      </w:r>
      <w:r>
        <w:t xml:space="preserve">Dedicated CRM access to track interactions specifically tagged with 'Turkey Ankara' for accurate reporting.</w:t>
      </w:r>
    </w:p>
    <w:bookmarkEnd w:id="34"/>
    <w:bookmarkStart w:id="35" w:name="conclusion"/>
    <w:p>
      <w:pPr>
        <w:pStyle w:val="Heading2"/>
      </w:pPr>
      <w:r>
        <w:t xml:space="preserve">8. Conclusion</w:t>
      </w:r>
    </w:p>
    <w:p>
      <w:pPr>
        <w:pStyle w:val="FirstParagraph"/>
      </w:pPr>
      <w:r>
        <w:t xml:space="preserve">The appointment of a dedicated Sales Executive for Turkey Ankara is not merely an expansion of staff but a strategic imperative. By focusing resources on this high-potential capital city, we position ourselves to capture significant market share in the public and private sectors alike. The unique characteristics of Turkey Ankara demand a localized approach that only a resident expert can provide. This Project Report confirms that the investment in this role will yield substantial returns through diversified revenue streams, enhanced brand loyalty, and sustainable growth within one of Turkey’s most critical economic hubs.</w:t>
      </w:r>
    </w:p>
    <w:p>
      <w:pPr>
        <w:pStyle w:val="BodyText"/>
      </w:pPr>
      <w:r>
        <w:t xml:space="preserve">We recommend immediate approval to begin the recruitment process for this critical Sales Executive position, ensuring we are fully prepared to capitalize on upcoming procurement cycles in Turkey Ankara.</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Project Report: Turkey Ankara</dc:title>
  <dc:creator/>
  <dc:language>en</dc:language>
  <cp:keywords/>
  <dcterms:created xsi:type="dcterms:W3CDTF">2026-07-29T07:40:37Z</dcterms:created>
  <dcterms:modified xsi:type="dcterms:W3CDTF">2026-07-29T07:40:37Z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